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0BB8CC3" w14:textId="4E01F54C" w:rsidR="00E640EC" w:rsidRDefault="00AB6C9F" w:rsidP="00AC2E30">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981964">
        <w:rPr>
          <w:rStyle w:val="normaltextrun"/>
          <w:rFonts w:ascii="Montserrat" w:hAnsi="Montserrat" w:cs="Arial"/>
          <w:color w:val="000000" w:themeColor="text1"/>
          <w:sz w:val="20"/>
          <w:szCs w:val="20"/>
        </w:rPr>
        <w:t>February 11, 2026</w:t>
      </w:r>
    </w:p>
    <w:p w14:paraId="289EED28" w14:textId="77777777" w:rsidR="00AC2E30" w:rsidRPr="004B5BD1" w:rsidRDefault="00AC2E30"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6CB56D85"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71A3F32F"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6D074230" w14:textId="53F7F8F4" w:rsidR="004D014F" w:rsidRDefault="00110DDB" w:rsidP="001D40D1">
      <w:pPr>
        <w:pStyle w:val="paragraph"/>
        <w:spacing w:before="0" w:beforeAutospacing="0" w:after="0" w:afterAutospacing="0"/>
        <w:jc w:val="center"/>
        <w:rPr>
          <w:rFonts w:ascii="Montserrat" w:eastAsiaTheme="minorHAnsi" w:hAnsi="Montserrat" w:cs="Arial"/>
          <w:b/>
          <w:bCs/>
          <w:sz w:val="20"/>
          <w:szCs w:val="20"/>
        </w:rPr>
      </w:pPr>
      <w:bookmarkStart w:id="0" w:name="_Hlk191632774"/>
      <w:r>
        <w:rPr>
          <w:rFonts w:ascii="Montserrat" w:eastAsiaTheme="minorHAnsi" w:hAnsi="Montserrat" w:cs="Arial"/>
          <w:b/>
          <w:bCs/>
          <w:sz w:val="20"/>
          <w:szCs w:val="20"/>
        </w:rPr>
        <w:t>Capital Area Fe</w:t>
      </w:r>
      <w:r w:rsidR="004D014F" w:rsidRPr="004D014F">
        <w:rPr>
          <w:rFonts w:ascii="Montserrat" w:eastAsiaTheme="minorHAnsi" w:hAnsi="Montserrat" w:cs="Arial"/>
          <w:b/>
          <w:bCs/>
          <w:sz w:val="20"/>
          <w:szCs w:val="20"/>
        </w:rPr>
        <w:t xml:space="preserve">deral Credit Union </w:t>
      </w:r>
      <w:r>
        <w:rPr>
          <w:rFonts w:ascii="Montserrat" w:eastAsiaTheme="minorHAnsi" w:hAnsi="Montserrat" w:cs="Arial"/>
          <w:b/>
          <w:bCs/>
          <w:sz w:val="20"/>
          <w:szCs w:val="20"/>
        </w:rPr>
        <w:t xml:space="preserve">Renews Core Processing Partnership </w:t>
      </w:r>
      <w:r w:rsidR="004D014F" w:rsidRPr="004D014F">
        <w:rPr>
          <w:rFonts w:ascii="Montserrat" w:eastAsiaTheme="minorHAnsi" w:hAnsi="Montserrat" w:cs="Arial"/>
          <w:b/>
          <w:bCs/>
          <w:sz w:val="20"/>
          <w:szCs w:val="20"/>
        </w:rPr>
        <w:t>with Synergent</w:t>
      </w:r>
    </w:p>
    <w:p w14:paraId="59EC10FD" w14:textId="0A2525A2" w:rsidR="004D014F" w:rsidRPr="001D40D1" w:rsidRDefault="00110DDB" w:rsidP="001D40D1">
      <w:pPr>
        <w:pStyle w:val="paragraph"/>
        <w:spacing w:before="0" w:beforeAutospacing="0" w:after="0" w:afterAutospacing="0"/>
        <w:jc w:val="center"/>
        <w:rPr>
          <w:rFonts w:ascii="Montserrat" w:hAnsi="Montserrat" w:cs="Arial"/>
          <w:sz w:val="20"/>
          <w:szCs w:val="20"/>
        </w:rPr>
      </w:pPr>
      <w:r w:rsidRPr="00110DDB">
        <w:rPr>
          <w:rFonts w:ascii="Montserrat" w:eastAsiaTheme="minorHAnsi" w:hAnsi="Montserrat" w:cs="Arial"/>
          <w:i/>
          <w:iCs/>
          <w:sz w:val="20"/>
          <w:szCs w:val="20"/>
        </w:rPr>
        <w:t xml:space="preserve">Synergent to continue delivering Jack Henry™ Symitar® core processing, </w:t>
      </w:r>
      <w:r>
        <w:rPr>
          <w:rFonts w:ascii="Montserrat" w:eastAsiaTheme="minorHAnsi" w:hAnsi="Montserrat" w:cs="Arial"/>
          <w:i/>
          <w:iCs/>
          <w:sz w:val="20"/>
          <w:szCs w:val="20"/>
        </w:rPr>
        <w:t xml:space="preserve">digital banking </w:t>
      </w:r>
      <w:r w:rsidR="00E050D2">
        <w:rPr>
          <w:rFonts w:ascii="Montserrat" w:eastAsiaTheme="minorHAnsi" w:hAnsi="Montserrat" w:cs="Arial"/>
          <w:i/>
          <w:iCs/>
          <w:sz w:val="20"/>
          <w:szCs w:val="20"/>
        </w:rPr>
        <w:t xml:space="preserve">and </w:t>
      </w:r>
      <w:r w:rsidRPr="00110DDB">
        <w:rPr>
          <w:rFonts w:ascii="Montserrat" w:eastAsiaTheme="minorHAnsi" w:hAnsi="Montserrat" w:cs="Arial"/>
          <w:i/>
          <w:iCs/>
          <w:sz w:val="20"/>
          <w:szCs w:val="20"/>
        </w:rPr>
        <w:t>mobile deposit capture</w:t>
      </w:r>
      <w:r>
        <w:rPr>
          <w:rFonts w:ascii="Montserrat" w:eastAsiaTheme="minorHAnsi" w:hAnsi="Montserrat" w:cs="Arial"/>
          <w:i/>
          <w:iCs/>
          <w:sz w:val="20"/>
          <w:szCs w:val="20"/>
        </w:rPr>
        <w:t xml:space="preserve"> to Capital Areal Federal Credit Union</w:t>
      </w:r>
    </w:p>
    <w:p w14:paraId="0109F9EC" w14:textId="2CB25B82" w:rsidR="00A92DA6" w:rsidRDefault="000D5F23" w:rsidP="004D014F">
      <w:pPr>
        <w:pStyle w:val="paragraph"/>
        <w:spacing w:after="0"/>
        <w:rPr>
          <w:rFonts w:ascii="Montserrat" w:hAnsi="Montserrat" w:cs="Arial"/>
          <w:sz w:val="20"/>
          <w:szCs w:val="20"/>
        </w:rPr>
      </w:pPr>
      <w:r w:rsidRPr="000D5F23">
        <w:rPr>
          <w:rFonts w:ascii="Montserrat" w:hAnsi="Montserrat" w:cs="Arial"/>
          <w:sz w:val="20"/>
          <w:szCs w:val="20"/>
        </w:rPr>
        <w:t xml:space="preserve">(WESTBROOK, ME) – </w:t>
      </w:r>
      <w:hyperlink r:id="rId9" w:history="1">
        <w:r w:rsidRPr="000D5F23">
          <w:rPr>
            <w:rStyle w:val="Hyperlink"/>
            <w:rFonts w:ascii="Montserrat" w:hAnsi="Montserrat" w:cs="Arial"/>
            <w:sz w:val="20"/>
            <w:szCs w:val="20"/>
          </w:rPr>
          <w:t>Synergent</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is </w:t>
      </w:r>
      <w:r w:rsidR="00110DDB">
        <w:rPr>
          <w:rFonts w:ascii="Montserrat" w:hAnsi="Montserrat" w:cs="Arial"/>
          <w:sz w:val="20"/>
          <w:szCs w:val="20"/>
        </w:rPr>
        <w:t>proud to share</w:t>
      </w:r>
      <w:r w:rsidR="004D014F">
        <w:rPr>
          <w:rFonts w:ascii="Montserrat" w:hAnsi="Montserrat" w:cs="Arial"/>
          <w:sz w:val="20"/>
          <w:szCs w:val="20"/>
        </w:rPr>
        <w:t xml:space="preserve"> </w:t>
      </w:r>
      <w:r w:rsidR="00110DDB">
        <w:rPr>
          <w:rFonts w:ascii="Montserrat" w:hAnsi="Montserrat" w:cs="Arial"/>
          <w:sz w:val="20"/>
          <w:szCs w:val="20"/>
        </w:rPr>
        <w:t xml:space="preserve">that </w:t>
      </w:r>
      <w:hyperlink r:id="rId10" w:history="1">
        <w:r w:rsidR="00A92DA6">
          <w:rPr>
            <w:rStyle w:val="Hyperlink"/>
            <w:rFonts w:ascii="Montserrat" w:hAnsi="Montserrat" w:cs="Arial"/>
            <w:sz w:val="20"/>
            <w:szCs w:val="20"/>
          </w:rPr>
          <w:t>Capital Area Federal Credit Union</w:t>
        </w:r>
      </w:hyperlink>
      <w:r w:rsidR="00B4356C">
        <w:rPr>
          <w:rFonts w:ascii="Montserrat" w:hAnsi="Montserrat" w:cs="Arial"/>
          <w:sz w:val="20"/>
          <w:szCs w:val="20"/>
        </w:rPr>
        <w:t xml:space="preserve"> </w:t>
      </w:r>
      <w:r w:rsidR="00C2444D" w:rsidRPr="00C2444D">
        <w:rPr>
          <w:rFonts w:ascii="Montserrat" w:hAnsi="Montserrat" w:cs="Arial"/>
          <w:sz w:val="20"/>
          <w:szCs w:val="20"/>
        </w:rPr>
        <w:t>has renewed its technology agreement, extending a trusted relationship focused on stability, service, and long-term support for members. The renewal includes a ten-year agreement for hosted</w:t>
      </w:r>
      <w:r w:rsidRPr="000D5F23">
        <w:rPr>
          <w:rFonts w:ascii="Montserrat" w:hAnsi="Montserrat" w:cs="Arial"/>
          <w:sz w:val="20"/>
          <w:szCs w:val="20"/>
        </w:rPr>
        <w:t xml:space="preserve"> </w:t>
      </w:r>
      <w:hyperlink r:id="rId11" w:history="1">
        <w:r w:rsidRPr="000D5F23">
          <w:rPr>
            <w:rStyle w:val="Hyperlink"/>
            <w:rFonts w:ascii="Montserrat" w:hAnsi="Montserrat" w:cs="Arial"/>
            <w:sz w:val="20"/>
            <w:szCs w:val="20"/>
          </w:rPr>
          <w:t>Jack Henry™</w:t>
        </w:r>
      </w:hyperlink>
      <w:r w:rsidRPr="000D5F23">
        <w:rPr>
          <w:rFonts w:ascii="Montserrat" w:hAnsi="Montserrat" w:cs="Arial"/>
          <w:sz w:val="20"/>
          <w:szCs w:val="20"/>
        </w:rPr>
        <w:t xml:space="preserve"> </w:t>
      </w:r>
      <w:hyperlink r:id="rId12" w:history="1">
        <w:r w:rsidRPr="000D5F23">
          <w:rPr>
            <w:rStyle w:val="Hyperlink"/>
            <w:rFonts w:ascii="Montserrat" w:hAnsi="Montserrat" w:cs="Arial"/>
            <w:sz w:val="20"/>
            <w:szCs w:val="20"/>
          </w:rPr>
          <w:t>Symitar</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core processin</w:t>
      </w:r>
      <w:bookmarkEnd w:id="0"/>
      <w:r w:rsidR="00D80226">
        <w:rPr>
          <w:rFonts w:ascii="Montserrat" w:hAnsi="Montserrat" w:cs="Arial"/>
          <w:sz w:val="20"/>
          <w:szCs w:val="20"/>
        </w:rPr>
        <w:t>g</w:t>
      </w:r>
      <w:r w:rsidR="00A92DA6">
        <w:rPr>
          <w:rFonts w:ascii="Montserrat" w:hAnsi="Montserrat" w:cs="Arial"/>
          <w:sz w:val="20"/>
          <w:szCs w:val="20"/>
        </w:rPr>
        <w:t xml:space="preserve">; </w:t>
      </w:r>
      <w:r w:rsidR="00C2444D" w:rsidRPr="00C2444D">
        <w:rPr>
          <w:rFonts w:ascii="Montserrat" w:hAnsi="Montserrat" w:cs="Arial"/>
          <w:sz w:val="20"/>
          <w:szCs w:val="20"/>
        </w:rPr>
        <w:t>five-year agreements for digital banking and check processing; and a two-year agreement for mobile deposit capture</w:t>
      </w:r>
      <w:r w:rsidR="00AF034A">
        <w:rPr>
          <w:rFonts w:ascii="Montserrat" w:hAnsi="Montserrat" w:cs="Arial"/>
          <w:sz w:val="20"/>
          <w:szCs w:val="20"/>
        </w:rPr>
        <w:t xml:space="preserve">. The credit union also </w:t>
      </w:r>
      <w:r w:rsidR="00E050D2">
        <w:rPr>
          <w:rFonts w:ascii="Montserrat" w:hAnsi="Montserrat" w:cs="Arial"/>
          <w:sz w:val="20"/>
          <w:szCs w:val="20"/>
        </w:rPr>
        <w:t>partners with Synergent for</w:t>
      </w:r>
      <w:r w:rsidR="00AF034A">
        <w:rPr>
          <w:rFonts w:ascii="Montserrat" w:hAnsi="Montserrat" w:cs="Arial"/>
          <w:sz w:val="20"/>
          <w:szCs w:val="20"/>
        </w:rPr>
        <w:t xml:space="preserve"> additional</w:t>
      </w:r>
      <w:r w:rsidR="00C2444D" w:rsidRPr="00C2444D">
        <w:rPr>
          <w:rFonts w:ascii="Montserrat" w:hAnsi="Montserrat" w:cs="Arial"/>
          <w:sz w:val="20"/>
          <w:szCs w:val="20"/>
        </w:rPr>
        <w:t xml:space="preserve"> services such as integrated card services and statement processing.</w:t>
      </w:r>
    </w:p>
    <w:p w14:paraId="41EDE2A5" w14:textId="03487F87" w:rsidR="00AF034A" w:rsidRDefault="00431C37" w:rsidP="004D014F">
      <w:pPr>
        <w:pStyle w:val="paragraph"/>
        <w:spacing w:after="0"/>
        <w:rPr>
          <w:rFonts w:ascii="Montserrat" w:hAnsi="Montserrat" w:cs="Arial"/>
          <w:sz w:val="20"/>
          <w:szCs w:val="20"/>
        </w:rPr>
      </w:pPr>
      <w:r w:rsidRPr="00431C37">
        <w:rPr>
          <w:rFonts w:ascii="Montserrat" w:hAnsi="Montserrat" w:cs="Arial"/>
          <w:sz w:val="20"/>
          <w:szCs w:val="20"/>
        </w:rPr>
        <w:drawing>
          <wp:anchor distT="0" distB="0" distL="114300" distR="114300" simplePos="0" relativeHeight="251658240" behindDoc="0" locked="0" layoutInCell="1" allowOverlap="1" wp14:anchorId="15C2BBDA" wp14:editId="152338D8">
            <wp:simplePos x="0" y="0"/>
            <wp:positionH relativeFrom="column">
              <wp:posOffset>0</wp:posOffset>
            </wp:positionH>
            <wp:positionV relativeFrom="paragraph">
              <wp:posOffset>2540</wp:posOffset>
            </wp:positionV>
            <wp:extent cx="2743200" cy="1435735"/>
            <wp:effectExtent l="0" t="0" r="0" b="0"/>
            <wp:wrapSquare wrapText="bothSides"/>
            <wp:docPr id="14587293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3200" cy="1435735"/>
                    </a:xfrm>
                    <a:prstGeom prst="rect">
                      <a:avLst/>
                    </a:prstGeom>
                    <a:noFill/>
                  </pic:spPr>
                </pic:pic>
              </a:graphicData>
            </a:graphic>
          </wp:anchor>
        </w:drawing>
      </w:r>
      <w:r w:rsidR="00AF034A" w:rsidRPr="00AF034A">
        <w:rPr>
          <w:rFonts w:ascii="Montserrat" w:hAnsi="Montserrat" w:cs="Arial"/>
          <w:sz w:val="20"/>
          <w:szCs w:val="20"/>
        </w:rPr>
        <w:t xml:space="preserve">Capital Area Federal Credit Union has built its reputation on providing dependable financial services to members across central Maine. The renewed agreement ensures the credit union’s core systems and digital tools continue to support consistent day-to-day operations while giving its team the flexibility to adapt as member expectations evolve. </w:t>
      </w:r>
    </w:p>
    <w:p w14:paraId="2460E885" w14:textId="51B2582F" w:rsidR="00AF034A" w:rsidRDefault="00AF034A" w:rsidP="004D014F">
      <w:pPr>
        <w:pStyle w:val="paragraph"/>
        <w:spacing w:after="0"/>
        <w:rPr>
          <w:rFonts w:ascii="Montserrat" w:hAnsi="Montserrat" w:cs="Arial"/>
          <w:sz w:val="20"/>
          <w:szCs w:val="20"/>
        </w:rPr>
      </w:pPr>
      <w:r w:rsidRPr="00AF034A">
        <w:rPr>
          <w:rFonts w:ascii="Montserrat" w:hAnsi="Montserrat" w:cs="Arial"/>
          <w:sz w:val="20"/>
          <w:szCs w:val="20"/>
        </w:rPr>
        <w:t>“Our priority has always been providing reliable service our members can count on,” said Diana Winkley, President and CEO of Capital Area Federal Credit Union. “Renewing our partnership with Synergent gives us confidence in the stability of our core systems and the expertise behind them. Their team understands our credit union and the importance of keeping technology dependable, secure, and aligned with how our members bank today.”</w:t>
      </w:r>
    </w:p>
    <w:p w14:paraId="15F5D607" w14:textId="77777777" w:rsidR="00AF034A" w:rsidRDefault="00AF034A" w:rsidP="00AF034A">
      <w:pPr>
        <w:pStyle w:val="paragraph"/>
        <w:spacing w:after="0"/>
        <w:rPr>
          <w:rFonts w:ascii="Montserrat" w:hAnsi="Montserrat" w:cs="Arial"/>
          <w:sz w:val="20"/>
          <w:szCs w:val="20"/>
        </w:rPr>
      </w:pPr>
      <w:r w:rsidRPr="00AF034A">
        <w:rPr>
          <w:rFonts w:ascii="Montserrat" w:hAnsi="Montserrat" w:cs="Arial"/>
          <w:sz w:val="20"/>
          <w:szCs w:val="20"/>
        </w:rPr>
        <w:lastRenderedPageBreak/>
        <w:t xml:space="preserve">With the extended agreement in place, Capital Area Federal Credit Union and Synergent will continue collaborating on core processing and integrated services that support secure, efficient operations. Dedicated expertise and responsive support allow the credit union’s staff to remain focused on serving members while maintaining a technology environment prepared for future enhancements and regulatory requirements. </w:t>
      </w:r>
    </w:p>
    <w:p w14:paraId="262E97A4" w14:textId="3966A79B" w:rsidR="00AF034A" w:rsidRPr="00AF034A" w:rsidRDefault="00AF034A" w:rsidP="00AF034A">
      <w:pPr>
        <w:pStyle w:val="paragraph"/>
        <w:spacing w:after="0"/>
        <w:rPr>
          <w:rFonts w:ascii="Montserrat" w:hAnsi="Montserrat" w:cs="Arial"/>
          <w:sz w:val="20"/>
          <w:szCs w:val="20"/>
        </w:rPr>
      </w:pPr>
      <w:r w:rsidRPr="00AF034A">
        <w:rPr>
          <w:rFonts w:ascii="Montserrat" w:hAnsi="Montserrat" w:cs="Arial"/>
          <w:sz w:val="20"/>
          <w:szCs w:val="20"/>
        </w:rPr>
        <w:t>“</w:t>
      </w:r>
      <w:r w:rsidR="002920EF" w:rsidRPr="002920EF">
        <w:rPr>
          <w:rFonts w:ascii="Montserrat" w:hAnsi="Montserrat" w:cs="Arial"/>
          <w:sz w:val="20"/>
          <w:szCs w:val="20"/>
        </w:rPr>
        <w:t>Capital Area Federal Credit Union takes a thoughtful, steady approach to serving its members</w:t>
      </w:r>
      <w:r w:rsidRPr="00AF034A">
        <w:rPr>
          <w:rFonts w:ascii="Montserrat" w:hAnsi="Montserrat" w:cs="Arial"/>
          <w:sz w:val="20"/>
          <w:szCs w:val="20"/>
        </w:rPr>
        <w:t>,” said Tyler Hudson, President of Synergent. “</w:t>
      </w:r>
      <w:r w:rsidR="002920EF" w:rsidRPr="002920EF">
        <w:rPr>
          <w:rFonts w:ascii="Montserrat" w:hAnsi="Montserrat" w:cs="Arial"/>
          <w:sz w:val="20"/>
          <w:szCs w:val="20"/>
        </w:rPr>
        <w:t>Their renewal reflects a shared emphasis on reliability and long-term planning. We value the trust they’ve placed in Synergent and are proud to support their team with technology and service that reduces complexity and anticipates needs. This gives their staff the confidence to serve members well today and into the future</w:t>
      </w:r>
      <w:r w:rsidR="002920EF">
        <w:rPr>
          <w:rFonts w:ascii="Montserrat" w:hAnsi="Montserrat" w:cs="Arial"/>
          <w:sz w:val="20"/>
          <w:szCs w:val="20"/>
        </w:rPr>
        <w:t>.”</w:t>
      </w:r>
    </w:p>
    <w:p w14:paraId="3F203FA4" w14:textId="08364F95" w:rsidR="00EE3EC9" w:rsidRDefault="00E10252" w:rsidP="00D8022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E10252">
        <w:rPr>
          <w:rFonts w:ascii="Montserrat" w:hAnsi="Montserrat" w:cs="Arial"/>
          <w:sz w:val="20"/>
          <w:szCs w:val="20"/>
        </w:rPr>
        <w:t xml:space="preserve">Headquartered in </w:t>
      </w:r>
      <w:r w:rsidR="00AE334D">
        <w:rPr>
          <w:rFonts w:ascii="Montserrat" w:hAnsi="Montserrat" w:cs="Arial"/>
          <w:sz w:val="20"/>
          <w:szCs w:val="20"/>
        </w:rPr>
        <w:t xml:space="preserve">Augusta, Maine, Capital Area Federal </w:t>
      </w:r>
      <w:r w:rsidRPr="00E10252">
        <w:rPr>
          <w:rFonts w:ascii="Montserrat" w:hAnsi="Montserrat" w:cs="Arial"/>
          <w:sz w:val="20"/>
          <w:szCs w:val="20"/>
        </w:rPr>
        <w:t xml:space="preserve">Credit Union has </w:t>
      </w:r>
      <w:r w:rsidR="00AE334D">
        <w:rPr>
          <w:rFonts w:ascii="Montserrat" w:hAnsi="Montserrat" w:cs="Arial"/>
          <w:sz w:val="20"/>
          <w:szCs w:val="20"/>
        </w:rPr>
        <w:t>4,006</w:t>
      </w:r>
      <w:r w:rsidRPr="00E10252">
        <w:rPr>
          <w:rFonts w:ascii="Montserrat" w:hAnsi="Montserrat" w:cs="Arial"/>
          <w:sz w:val="20"/>
          <w:szCs w:val="20"/>
        </w:rPr>
        <w:t xml:space="preserve"> members and holds over $</w:t>
      </w:r>
      <w:r w:rsidR="00AE334D">
        <w:rPr>
          <w:rFonts w:ascii="Montserrat" w:hAnsi="Montserrat" w:cs="Arial"/>
          <w:sz w:val="20"/>
          <w:szCs w:val="20"/>
        </w:rPr>
        <w:t>68</w:t>
      </w:r>
      <w:r w:rsidRPr="00E10252">
        <w:rPr>
          <w:rFonts w:ascii="Montserrat" w:hAnsi="Montserrat" w:cs="Arial"/>
          <w:sz w:val="20"/>
          <w:szCs w:val="20"/>
        </w:rPr>
        <w:t xml:space="preserve"> million in assets. Its field of membership is open to individuals who live, work, worship, or attend school in </w:t>
      </w:r>
      <w:r w:rsidR="00AE334D">
        <w:rPr>
          <w:rFonts w:ascii="Montserrat" w:hAnsi="Montserrat" w:cs="Arial"/>
          <w:sz w:val="20"/>
          <w:szCs w:val="20"/>
        </w:rPr>
        <w:t xml:space="preserve">Kennebec, Waldo, or Lincoln </w:t>
      </w:r>
      <w:r w:rsidRPr="00E10252">
        <w:rPr>
          <w:rFonts w:ascii="Montserrat" w:hAnsi="Montserrat" w:cs="Arial"/>
          <w:sz w:val="20"/>
          <w:szCs w:val="20"/>
        </w:rPr>
        <w:t>counties</w:t>
      </w:r>
      <w:r w:rsidR="00A92DA6">
        <w:rPr>
          <w:rFonts w:ascii="Montserrat" w:hAnsi="Montserrat" w:cs="Arial"/>
          <w:sz w:val="20"/>
          <w:szCs w:val="20"/>
        </w:rPr>
        <w:t xml:space="preserve">; </w:t>
      </w:r>
      <w:r w:rsidR="00A92DA6" w:rsidRPr="00A92DA6">
        <w:rPr>
          <w:rFonts w:ascii="Montserrat" w:hAnsi="Montserrat" w:cs="Arial"/>
          <w:sz w:val="20"/>
          <w:szCs w:val="20"/>
        </w:rPr>
        <w:t>businesses and other legal entities located in those counties; and relatives of current members or individuals residing in the same household</w:t>
      </w:r>
      <w:r w:rsidR="00A92DA6">
        <w:rPr>
          <w:rFonts w:ascii="Montserrat" w:hAnsi="Montserrat" w:cs="Arial"/>
          <w:sz w:val="20"/>
          <w:szCs w:val="20"/>
        </w:rPr>
        <w:t>.</w:t>
      </w: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CC4AF1">
      <w:pPr>
        <w:spacing w:line="240" w:lineRule="auto"/>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4"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5"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2E0E7229" w14:textId="77777777" w:rsidR="00C00C34" w:rsidRPr="004B5BD1" w:rsidRDefault="00C00C34" w:rsidP="00C00C34">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0F349FAF" w14:textId="77777777" w:rsidR="00C00C34" w:rsidRPr="004B5BD1" w:rsidRDefault="00C00C34" w:rsidP="00AE7E0F">
      <w:pPr>
        <w:pStyle w:val="paragraph"/>
        <w:shd w:val="clear" w:color="auto" w:fill="FFFFFF"/>
        <w:spacing w:before="0" w:beforeAutospacing="0" w:after="0" w:afterAutospacing="0"/>
        <w:textAlignment w:val="baseline"/>
        <w:rPr>
          <w:rFonts w:ascii="Montserrat" w:hAnsi="Montserrat" w:cs="Segoe UI"/>
          <w:sz w:val="20"/>
          <w:szCs w:val="20"/>
        </w:rPr>
      </w:pPr>
    </w:p>
    <w:p w14:paraId="24DCDF93" w14:textId="77777777" w:rsidR="00C411B5" w:rsidRPr="004B5BD1" w:rsidRDefault="00C411B5">
      <w:pPr>
        <w:rPr>
          <w:rFonts w:ascii="Montserrat" w:hAnsi="Montserrat"/>
          <w:sz w:val="20"/>
          <w:szCs w:val="20"/>
        </w:rPr>
      </w:pPr>
    </w:p>
    <w:sectPr w:rsidR="00C411B5"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38C8"/>
    <w:rsid w:val="00004A63"/>
    <w:rsid w:val="00004F0E"/>
    <w:rsid w:val="00010CD7"/>
    <w:rsid w:val="000143AE"/>
    <w:rsid w:val="000144EF"/>
    <w:rsid w:val="0002556A"/>
    <w:rsid w:val="00034BEB"/>
    <w:rsid w:val="00034F8D"/>
    <w:rsid w:val="000464CC"/>
    <w:rsid w:val="00047A28"/>
    <w:rsid w:val="00047FB9"/>
    <w:rsid w:val="00061E59"/>
    <w:rsid w:val="000708CC"/>
    <w:rsid w:val="00085918"/>
    <w:rsid w:val="000A5FB2"/>
    <w:rsid w:val="000D2F99"/>
    <w:rsid w:val="000D5F23"/>
    <w:rsid w:val="000D6A4F"/>
    <w:rsid w:val="000F3D56"/>
    <w:rsid w:val="001105E1"/>
    <w:rsid w:val="00110DDB"/>
    <w:rsid w:val="00112328"/>
    <w:rsid w:val="00114126"/>
    <w:rsid w:val="00116E1A"/>
    <w:rsid w:val="00145111"/>
    <w:rsid w:val="00150080"/>
    <w:rsid w:val="00155253"/>
    <w:rsid w:val="0016282E"/>
    <w:rsid w:val="00166965"/>
    <w:rsid w:val="00171156"/>
    <w:rsid w:val="0017409D"/>
    <w:rsid w:val="00174A45"/>
    <w:rsid w:val="00174A47"/>
    <w:rsid w:val="0017738A"/>
    <w:rsid w:val="00177EF3"/>
    <w:rsid w:val="001A21F4"/>
    <w:rsid w:val="001A4662"/>
    <w:rsid w:val="001B0321"/>
    <w:rsid w:val="001B35C5"/>
    <w:rsid w:val="001C066C"/>
    <w:rsid w:val="001D08F5"/>
    <w:rsid w:val="001D2FC1"/>
    <w:rsid w:val="001D40D1"/>
    <w:rsid w:val="001D456B"/>
    <w:rsid w:val="001E0A7B"/>
    <w:rsid w:val="001E1EED"/>
    <w:rsid w:val="001F326E"/>
    <w:rsid w:val="001F7341"/>
    <w:rsid w:val="00200002"/>
    <w:rsid w:val="00202595"/>
    <w:rsid w:val="00203FAA"/>
    <w:rsid w:val="00205661"/>
    <w:rsid w:val="002112AF"/>
    <w:rsid w:val="00234EEE"/>
    <w:rsid w:val="00237650"/>
    <w:rsid w:val="0025299F"/>
    <w:rsid w:val="00260A09"/>
    <w:rsid w:val="00276376"/>
    <w:rsid w:val="00277021"/>
    <w:rsid w:val="00281AFE"/>
    <w:rsid w:val="002920EF"/>
    <w:rsid w:val="002B2BC2"/>
    <w:rsid w:val="002D0735"/>
    <w:rsid w:val="002D499E"/>
    <w:rsid w:val="002D56CF"/>
    <w:rsid w:val="002D6D42"/>
    <w:rsid w:val="002D7A4C"/>
    <w:rsid w:val="002E3149"/>
    <w:rsid w:val="002E7405"/>
    <w:rsid w:val="002F1C8F"/>
    <w:rsid w:val="002F211C"/>
    <w:rsid w:val="003262C4"/>
    <w:rsid w:val="00347856"/>
    <w:rsid w:val="003611E2"/>
    <w:rsid w:val="0036218B"/>
    <w:rsid w:val="003779D0"/>
    <w:rsid w:val="00383A1E"/>
    <w:rsid w:val="003854BC"/>
    <w:rsid w:val="003875FB"/>
    <w:rsid w:val="003904F0"/>
    <w:rsid w:val="003965AB"/>
    <w:rsid w:val="003A45E3"/>
    <w:rsid w:val="003C5999"/>
    <w:rsid w:val="003D0E5D"/>
    <w:rsid w:val="003D292D"/>
    <w:rsid w:val="003D47F8"/>
    <w:rsid w:val="003D5514"/>
    <w:rsid w:val="003D62A4"/>
    <w:rsid w:val="003E4224"/>
    <w:rsid w:val="003F3EFD"/>
    <w:rsid w:val="003F7F5D"/>
    <w:rsid w:val="00403AFD"/>
    <w:rsid w:val="004203B1"/>
    <w:rsid w:val="004240DC"/>
    <w:rsid w:val="00426611"/>
    <w:rsid w:val="00431C37"/>
    <w:rsid w:val="00445DEC"/>
    <w:rsid w:val="00462A3D"/>
    <w:rsid w:val="00463408"/>
    <w:rsid w:val="00465493"/>
    <w:rsid w:val="004710C0"/>
    <w:rsid w:val="00482503"/>
    <w:rsid w:val="00485190"/>
    <w:rsid w:val="00492FD8"/>
    <w:rsid w:val="004931F9"/>
    <w:rsid w:val="00496486"/>
    <w:rsid w:val="004A42E0"/>
    <w:rsid w:val="004A56E6"/>
    <w:rsid w:val="004B24D6"/>
    <w:rsid w:val="004B3923"/>
    <w:rsid w:val="004B5BD1"/>
    <w:rsid w:val="004C7F3B"/>
    <w:rsid w:val="004D014F"/>
    <w:rsid w:val="004E13CE"/>
    <w:rsid w:val="004E427E"/>
    <w:rsid w:val="004E58DA"/>
    <w:rsid w:val="004F0B2D"/>
    <w:rsid w:val="004F7924"/>
    <w:rsid w:val="00517539"/>
    <w:rsid w:val="00532361"/>
    <w:rsid w:val="0053639D"/>
    <w:rsid w:val="005379CD"/>
    <w:rsid w:val="00541037"/>
    <w:rsid w:val="00554092"/>
    <w:rsid w:val="00555B5D"/>
    <w:rsid w:val="00556313"/>
    <w:rsid w:val="00564E86"/>
    <w:rsid w:val="005700B7"/>
    <w:rsid w:val="0059037E"/>
    <w:rsid w:val="005A546E"/>
    <w:rsid w:val="005B5220"/>
    <w:rsid w:val="005C674E"/>
    <w:rsid w:val="005D1CDE"/>
    <w:rsid w:val="005D5405"/>
    <w:rsid w:val="005F57D8"/>
    <w:rsid w:val="00604F32"/>
    <w:rsid w:val="00610308"/>
    <w:rsid w:val="00612BD0"/>
    <w:rsid w:val="00615223"/>
    <w:rsid w:val="006159FD"/>
    <w:rsid w:val="00620824"/>
    <w:rsid w:val="00622BC4"/>
    <w:rsid w:val="0063053B"/>
    <w:rsid w:val="00632200"/>
    <w:rsid w:val="00634B4E"/>
    <w:rsid w:val="00641F34"/>
    <w:rsid w:val="0064680C"/>
    <w:rsid w:val="00677333"/>
    <w:rsid w:val="00677F7C"/>
    <w:rsid w:val="00692CDE"/>
    <w:rsid w:val="00694B19"/>
    <w:rsid w:val="006B199C"/>
    <w:rsid w:val="006B405F"/>
    <w:rsid w:val="006B72FE"/>
    <w:rsid w:val="006C294A"/>
    <w:rsid w:val="006C3535"/>
    <w:rsid w:val="007024D6"/>
    <w:rsid w:val="00703BAB"/>
    <w:rsid w:val="00715600"/>
    <w:rsid w:val="00720D6C"/>
    <w:rsid w:val="007210B9"/>
    <w:rsid w:val="007252E8"/>
    <w:rsid w:val="00732750"/>
    <w:rsid w:val="00732775"/>
    <w:rsid w:val="00737B5D"/>
    <w:rsid w:val="00747DB0"/>
    <w:rsid w:val="00755A6E"/>
    <w:rsid w:val="00756D8A"/>
    <w:rsid w:val="00756ECF"/>
    <w:rsid w:val="00765181"/>
    <w:rsid w:val="00766503"/>
    <w:rsid w:val="00771B2C"/>
    <w:rsid w:val="007724CB"/>
    <w:rsid w:val="0078034B"/>
    <w:rsid w:val="007810D5"/>
    <w:rsid w:val="007900DB"/>
    <w:rsid w:val="00790564"/>
    <w:rsid w:val="00794C16"/>
    <w:rsid w:val="007A2F0D"/>
    <w:rsid w:val="007B7B12"/>
    <w:rsid w:val="007C7A7A"/>
    <w:rsid w:val="007D0A99"/>
    <w:rsid w:val="007F08F4"/>
    <w:rsid w:val="007F3920"/>
    <w:rsid w:val="007F4C00"/>
    <w:rsid w:val="007F534F"/>
    <w:rsid w:val="00817851"/>
    <w:rsid w:val="008213EB"/>
    <w:rsid w:val="00822C5A"/>
    <w:rsid w:val="008252B6"/>
    <w:rsid w:val="00826379"/>
    <w:rsid w:val="00833820"/>
    <w:rsid w:val="00834A0F"/>
    <w:rsid w:val="008459FA"/>
    <w:rsid w:val="008671ED"/>
    <w:rsid w:val="00867F90"/>
    <w:rsid w:val="008707D5"/>
    <w:rsid w:val="00891DD2"/>
    <w:rsid w:val="0089CB2B"/>
    <w:rsid w:val="008A3C9F"/>
    <w:rsid w:val="008B5684"/>
    <w:rsid w:val="008C6D46"/>
    <w:rsid w:val="008C7E90"/>
    <w:rsid w:val="008D074C"/>
    <w:rsid w:val="008D6A41"/>
    <w:rsid w:val="008E3DEA"/>
    <w:rsid w:val="008F2048"/>
    <w:rsid w:val="008F2E7A"/>
    <w:rsid w:val="008F74E7"/>
    <w:rsid w:val="009007FC"/>
    <w:rsid w:val="00901869"/>
    <w:rsid w:val="009037FB"/>
    <w:rsid w:val="00906AE0"/>
    <w:rsid w:val="009078B4"/>
    <w:rsid w:val="00910CB5"/>
    <w:rsid w:val="00912BEB"/>
    <w:rsid w:val="009176AD"/>
    <w:rsid w:val="009321CC"/>
    <w:rsid w:val="00936AEC"/>
    <w:rsid w:val="00940771"/>
    <w:rsid w:val="009416B2"/>
    <w:rsid w:val="00941D3C"/>
    <w:rsid w:val="009428CD"/>
    <w:rsid w:val="0094610E"/>
    <w:rsid w:val="00946503"/>
    <w:rsid w:val="00953C30"/>
    <w:rsid w:val="0095432A"/>
    <w:rsid w:val="00970296"/>
    <w:rsid w:val="00974C50"/>
    <w:rsid w:val="00974DC7"/>
    <w:rsid w:val="00981964"/>
    <w:rsid w:val="00983FF8"/>
    <w:rsid w:val="00987384"/>
    <w:rsid w:val="0098754A"/>
    <w:rsid w:val="009955A2"/>
    <w:rsid w:val="00996539"/>
    <w:rsid w:val="009A1A0E"/>
    <w:rsid w:val="009B07BE"/>
    <w:rsid w:val="009B71EB"/>
    <w:rsid w:val="009B7433"/>
    <w:rsid w:val="009B75ED"/>
    <w:rsid w:val="009C00A6"/>
    <w:rsid w:val="009E561A"/>
    <w:rsid w:val="009F077C"/>
    <w:rsid w:val="009F14C2"/>
    <w:rsid w:val="009F31B7"/>
    <w:rsid w:val="009F6A26"/>
    <w:rsid w:val="00A00312"/>
    <w:rsid w:val="00A023C4"/>
    <w:rsid w:val="00A24AA0"/>
    <w:rsid w:val="00A26BC2"/>
    <w:rsid w:val="00A279C0"/>
    <w:rsid w:val="00A3491C"/>
    <w:rsid w:val="00A36FC1"/>
    <w:rsid w:val="00A41F2E"/>
    <w:rsid w:val="00A44EFE"/>
    <w:rsid w:val="00A721E1"/>
    <w:rsid w:val="00A72AB6"/>
    <w:rsid w:val="00A84DE6"/>
    <w:rsid w:val="00A873D8"/>
    <w:rsid w:val="00A878E4"/>
    <w:rsid w:val="00A92DA6"/>
    <w:rsid w:val="00A93F4C"/>
    <w:rsid w:val="00AA4D36"/>
    <w:rsid w:val="00AA6FD0"/>
    <w:rsid w:val="00AA7BFE"/>
    <w:rsid w:val="00AB6C9F"/>
    <w:rsid w:val="00AB76AA"/>
    <w:rsid w:val="00AC0D7D"/>
    <w:rsid w:val="00AC281A"/>
    <w:rsid w:val="00AC2E30"/>
    <w:rsid w:val="00AE1552"/>
    <w:rsid w:val="00AE334D"/>
    <w:rsid w:val="00AE7970"/>
    <w:rsid w:val="00AE7CA1"/>
    <w:rsid w:val="00AE7E0F"/>
    <w:rsid w:val="00AF034A"/>
    <w:rsid w:val="00B009D3"/>
    <w:rsid w:val="00B01A7E"/>
    <w:rsid w:val="00B053EF"/>
    <w:rsid w:val="00B263C2"/>
    <w:rsid w:val="00B31214"/>
    <w:rsid w:val="00B36716"/>
    <w:rsid w:val="00B4356C"/>
    <w:rsid w:val="00B43E43"/>
    <w:rsid w:val="00B446A7"/>
    <w:rsid w:val="00B47F6C"/>
    <w:rsid w:val="00B72772"/>
    <w:rsid w:val="00B75520"/>
    <w:rsid w:val="00B844BC"/>
    <w:rsid w:val="00B849A0"/>
    <w:rsid w:val="00BA1336"/>
    <w:rsid w:val="00BA6687"/>
    <w:rsid w:val="00BA7872"/>
    <w:rsid w:val="00BB17F9"/>
    <w:rsid w:val="00BB6858"/>
    <w:rsid w:val="00BE1B97"/>
    <w:rsid w:val="00BE3CEC"/>
    <w:rsid w:val="00C00C34"/>
    <w:rsid w:val="00C02FEC"/>
    <w:rsid w:val="00C2432A"/>
    <w:rsid w:val="00C2444D"/>
    <w:rsid w:val="00C313AF"/>
    <w:rsid w:val="00C34C60"/>
    <w:rsid w:val="00C35C19"/>
    <w:rsid w:val="00C371B3"/>
    <w:rsid w:val="00C402E7"/>
    <w:rsid w:val="00C411B5"/>
    <w:rsid w:val="00C569C2"/>
    <w:rsid w:val="00C659A7"/>
    <w:rsid w:val="00C65B0C"/>
    <w:rsid w:val="00C70757"/>
    <w:rsid w:val="00C7458D"/>
    <w:rsid w:val="00C75BF8"/>
    <w:rsid w:val="00C82AAC"/>
    <w:rsid w:val="00C82D00"/>
    <w:rsid w:val="00C854BE"/>
    <w:rsid w:val="00C85DF8"/>
    <w:rsid w:val="00C87284"/>
    <w:rsid w:val="00CA1722"/>
    <w:rsid w:val="00CC41CC"/>
    <w:rsid w:val="00CC4AF1"/>
    <w:rsid w:val="00CC4B98"/>
    <w:rsid w:val="00CC62EC"/>
    <w:rsid w:val="00CE0E10"/>
    <w:rsid w:val="00CE5907"/>
    <w:rsid w:val="00CF2D4E"/>
    <w:rsid w:val="00CF3F51"/>
    <w:rsid w:val="00CF506D"/>
    <w:rsid w:val="00CF7263"/>
    <w:rsid w:val="00D00B56"/>
    <w:rsid w:val="00D0730A"/>
    <w:rsid w:val="00D07794"/>
    <w:rsid w:val="00D12C36"/>
    <w:rsid w:val="00D16627"/>
    <w:rsid w:val="00D22646"/>
    <w:rsid w:val="00D23B35"/>
    <w:rsid w:val="00D26AD0"/>
    <w:rsid w:val="00D30A63"/>
    <w:rsid w:val="00D312B8"/>
    <w:rsid w:val="00D43CE5"/>
    <w:rsid w:val="00D446BF"/>
    <w:rsid w:val="00D56725"/>
    <w:rsid w:val="00D70336"/>
    <w:rsid w:val="00D7168B"/>
    <w:rsid w:val="00D76A8E"/>
    <w:rsid w:val="00D80226"/>
    <w:rsid w:val="00D81D78"/>
    <w:rsid w:val="00D84BF3"/>
    <w:rsid w:val="00D96C6E"/>
    <w:rsid w:val="00DA25A4"/>
    <w:rsid w:val="00DA33B8"/>
    <w:rsid w:val="00DB43FF"/>
    <w:rsid w:val="00DB4BCD"/>
    <w:rsid w:val="00DB4D62"/>
    <w:rsid w:val="00DC064B"/>
    <w:rsid w:val="00DC0C35"/>
    <w:rsid w:val="00DC4472"/>
    <w:rsid w:val="00DD15E4"/>
    <w:rsid w:val="00DD387F"/>
    <w:rsid w:val="00DD55E9"/>
    <w:rsid w:val="00DE0DFA"/>
    <w:rsid w:val="00DE1319"/>
    <w:rsid w:val="00DE5D71"/>
    <w:rsid w:val="00DF5058"/>
    <w:rsid w:val="00E050D2"/>
    <w:rsid w:val="00E10252"/>
    <w:rsid w:val="00E124C3"/>
    <w:rsid w:val="00E271C8"/>
    <w:rsid w:val="00E2789F"/>
    <w:rsid w:val="00E3797E"/>
    <w:rsid w:val="00E62F98"/>
    <w:rsid w:val="00E640EC"/>
    <w:rsid w:val="00E64DF2"/>
    <w:rsid w:val="00E74894"/>
    <w:rsid w:val="00E74EE9"/>
    <w:rsid w:val="00E96049"/>
    <w:rsid w:val="00EA3B1D"/>
    <w:rsid w:val="00EA7471"/>
    <w:rsid w:val="00EB267D"/>
    <w:rsid w:val="00EB2BD6"/>
    <w:rsid w:val="00EC4C64"/>
    <w:rsid w:val="00EC659C"/>
    <w:rsid w:val="00ED0261"/>
    <w:rsid w:val="00ED7B9D"/>
    <w:rsid w:val="00EE3EC9"/>
    <w:rsid w:val="00EF053A"/>
    <w:rsid w:val="00EF2A5E"/>
    <w:rsid w:val="00EF599C"/>
    <w:rsid w:val="00F02ADD"/>
    <w:rsid w:val="00F037CA"/>
    <w:rsid w:val="00F17E56"/>
    <w:rsid w:val="00F34DB2"/>
    <w:rsid w:val="00F46E8B"/>
    <w:rsid w:val="00F55BC9"/>
    <w:rsid w:val="00F562E8"/>
    <w:rsid w:val="00F65145"/>
    <w:rsid w:val="00F65361"/>
    <w:rsid w:val="00F6569F"/>
    <w:rsid w:val="00F66460"/>
    <w:rsid w:val="00F71E4A"/>
    <w:rsid w:val="00F762E1"/>
    <w:rsid w:val="00F91E9A"/>
    <w:rsid w:val="00F96F24"/>
    <w:rsid w:val="00FA206C"/>
    <w:rsid w:val="00FC5DBD"/>
    <w:rsid w:val="00FC636D"/>
    <w:rsid w:val="00FC7A9A"/>
    <w:rsid w:val="00FD26C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 w:type="paragraph" w:styleId="NormalWeb">
    <w:name w:val="Normal (Web)"/>
    <w:basedOn w:val="Normal"/>
    <w:uiPriority w:val="99"/>
    <w:semiHidden/>
    <w:unhideWhenUsed/>
    <w:rsid w:val="00D802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6030">
      <w:bodyDiv w:val="1"/>
      <w:marLeft w:val="0"/>
      <w:marRight w:val="0"/>
      <w:marTop w:val="0"/>
      <w:marBottom w:val="0"/>
      <w:divBdr>
        <w:top w:val="none" w:sz="0" w:space="0" w:color="auto"/>
        <w:left w:val="none" w:sz="0" w:space="0" w:color="auto"/>
        <w:bottom w:val="none" w:sz="0" w:space="0" w:color="auto"/>
        <w:right w:val="none" w:sz="0" w:space="0" w:color="auto"/>
      </w:divBdr>
    </w:div>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531502545">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830800514">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085148861">
      <w:bodyDiv w:val="1"/>
      <w:marLeft w:val="0"/>
      <w:marRight w:val="0"/>
      <w:marTop w:val="0"/>
      <w:marBottom w:val="0"/>
      <w:divBdr>
        <w:top w:val="none" w:sz="0" w:space="0" w:color="auto"/>
        <w:left w:val="none" w:sz="0" w:space="0" w:color="auto"/>
        <w:bottom w:val="none" w:sz="0" w:space="0" w:color="auto"/>
        <w:right w:val="none" w:sz="0" w:space="0" w:color="auto"/>
      </w:divBdr>
    </w:div>
    <w:div w:id="1151361381">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0999910">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1748309538">
      <w:bodyDiv w:val="1"/>
      <w:marLeft w:val="0"/>
      <w:marRight w:val="0"/>
      <w:marTop w:val="0"/>
      <w:marBottom w:val="0"/>
      <w:divBdr>
        <w:top w:val="none" w:sz="0" w:space="0" w:color="auto"/>
        <w:left w:val="none" w:sz="0" w:space="0" w:color="auto"/>
        <w:bottom w:val="none" w:sz="0" w:space="0" w:color="auto"/>
        <w:right w:val="none" w:sz="0" w:space="0" w:color="auto"/>
      </w:divBdr>
      <w:divsChild>
        <w:div w:id="4951936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1752803">
      <w:bodyDiv w:val="1"/>
      <w:marLeft w:val="0"/>
      <w:marRight w:val="0"/>
      <w:marTop w:val="0"/>
      <w:marBottom w:val="0"/>
      <w:divBdr>
        <w:top w:val="none" w:sz="0" w:space="0" w:color="auto"/>
        <w:left w:val="none" w:sz="0" w:space="0" w:color="auto"/>
        <w:bottom w:val="none" w:sz="0" w:space="0" w:color="auto"/>
        <w:right w:val="none" w:sz="0" w:space="0" w:color="auto"/>
      </w:divBdr>
      <w:divsChild>
        <w:div w:id="15814047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0283740">
      <w:bodyDiv w:val="1"/>
      <w:marLeft w:val="0"/>
      <w:marRight w:val="0"/>
      <w:marTop w:val="0"/>
      <w:marBottom w:val="0"/>
      <w:divBdr>
        <w:top w:val="none" w:sz="0" w:space="0" w:color="auto"/>
        <w:left w:val="none" w:sz="0" w:space="0" w:color="auto"/>
        <w:bottom w:val="none" w:sz="0" w:space="0" w:color="auto"/>
        <w:right w:val="none" w:sz="0" w:space="0" w:color="auto"/>
      </w:divBdr>
    </w:div>
    <w:div w:id="191465961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hyperlink" Target="http://www.jackhenry.com/" TargetMode="External"/><Relationship Id="rId10" Type="http://schemas.openxmlformats.org/officeDocument/2006/relationships/hyperlink" Target="https://www.capitalareafcu.org/"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Props1.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2.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4.xml><?xml version="1.0" encoding="utf-8"?>
<ds:datastoreItem xmlns:ds="http://schemas.openxmlformats.org/officeDocument/2006/customXml" ds:itemID="{66D485D8-9838-4CCB-9A7F-B236D013E91F}">
  <ds:schemaRefs>
    <ds:schemaRef ds:uri="http://schemas.microsoft.com/office/2006/metadata/properties"/>
    <ds:schemaRef ds:uri="http://purl.org/dc/elements/1.1/"/>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 ds:uri="9e75d638-50e8-4004-b338-c23cec5c7bf4"/>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3</Pages>
  <Words>748</Words>
  <Characters>4267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5005</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8192056</vt:i4>
      </vt:variant>
      <vt:variant>
        <vt:i4>6</vt:i4>
      </vt:variant>
      <vt:variant>
        <vt:i4>0</vt:i4>
      </vt:variant>
      <vt:variant>
        <vt:i4>5</vt:i4>
      </vt:variant>
      <vt:variant>
        <vt:lpwstr>https://nbcu4u.com/</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9</cp:revision>
  <dcterms:created xsi:type="dcterms:W3CDTF">2026-01-13T17:37:00Z</dcterms:created>
  <dcterms:modified xsi:type="dcterms:W3CDTF">2026-02-11T14:48:00Z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