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F9EE0" w14:textId="77777777" w:rsidR="007907C1" w:rsidRPr="00512207" w:rsidRDefault="007907C1" w:rsidP="007907C1">
      <w:pPr>
        <w:tabs>
          <w:tab w:val="left" w:pos="-180"/>
          <w:tab w:val="left" w:pos="0"/>
        </w:tabs>
        <w:jc w:val="right"/>
        <w:rPr>
          <w:rFonts w:asciiTheme="minorHAnsi" w:hAnsiTheme="minorHAnsi"/>
          <w:b/>
          <w:i/>
          <w:sz w:val="28"/>
          <w:szCs w:val="28"/>
        </w:rPr>
      </w:pPr>
      <w:r w:rsidRPr="00512207">
        <w:rPr>
          <w:rFonts w:asciiTheme="minorHAnsi" w:hAnsiTheme="minorHAnsi"/>
          <w:b/>
          <w:i/>
          <w:sz w:val="28"/>
          <w:szCs w:val="28"/>
        </w:rPr>
        <w:t>FOR IMMEDIATE RELEASE</w:t>
      </w:r>
    </w:p>
    <w:p w14:paraId="33EEE29A" w14:textId="77777777" w:rsidR="007907C1" w:rsidRPr="002D1229" w:rsidRDefault="007907C1" w:rsidP="007907C1">
      <w:pPr>
        <w:tabs>
          <w:tab w:val="left" w:pos="-180"/>
          <w:tab w:val="left" w:pos="0"/>
        </w:tabs>
        <w:jc w:val="right"/>
        <w:rPr>
          <w:rFonts w:asciiTheme="minorHAnsi" w:hAnsiTheme="minorHAnsi"/>
          <w:b/>
          <w:i/>
          <w:sz w:val="22"/>
          <w:szCs w:val="22"/>
        </w:rPr>
      </w:pPr>
    </w:p>
    <w:p w14:paraId="6E77F5A6" w14:textId="77777777" w:rsidR="007907C1" w:rsidRPr="002D1229" w:rsidRDefault="007907C1" w:rsidP="007907C1">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0B17DAFE" w14:textId="77777777" w:rsidR="007907C1" w:rsidRPr="002D1229" w:rsidRDefault="007907C1" w:rsidP="007907C1">
      <w:pPr>
        <w:tabs>
          <w:tab w:val="left" w:pos="-180"/>
          <w:tab w:val="left" w:pos="0"/>
        </w:tabs>
        <w:jc w:val="right"/>
        <w:rPr>
          <w:rFonts w:asciiTheme="minorHAnsi" w:hAnsiTheme="minorHAnsi"/>
          <w:i/>
          <w:iCs/>
          <w:sz w:val="22"/>
          <w:szCs w:val="22"/>
        </w:rPr>
      </w:pPr>
      <w:r>
        <w:rPr>
          <w:rFonts w:asciiTheme="minorHAnsi" w:hAnsiTheme="minorHAnsi"/>
          <w:i/>
          <w:iCs/>
          <w:sz w:val="22"/>
          <w:szCs w:val="22"/>
        </w:rPr>
        <w:t>Adam Stone, President</w:t>
      </w:r>
    </w:p>
    <w:p w14:paraId="2D38F527" w14:textId="77777777" w:rsidR="007907C1" w:rsidRPr="002D1229" w:rsidRDefault="007907C1" w:rsidP="007907C1">
      <w:pPr>
        <w:tabs>
          <w:tab w:val="left" w:pos="-180"/>
          <w:tab w:val="left" w:pos="0"/>
        </w:tabs>
        <w:jc w:val="right"/>
        <w:rPr>
          <w:rFonts w:asciiTheme="minorHAnsi" w:hAnsiTheme="minorHAnsi"/>
          <w:i/>
          <w:sz w:val="22"/>
          <w:szCs w:val="22"/>
        </w:rPr>
      </w:pPr>
      <w:r>
        <w:rPr>
          <w:rFonts w:asciiTheme="minorHAnsi" w:hAnsiTheme="minorHAnsi"/>
          <w:i/>
          <w:sz w:val="22"/>
          <w:szCs w:val="22"/>
        </w:rPr>
        <w:t>QuantyPhi, LLC</w:t>
      </w:r>
    </w:p>
    <w:p w14:paraId="7D219974" w14:textId="77777777" w:rsidR="007907C1" w:rsidRDefault="007907C1" w:rsidP="007907C1">
      <w:pPr>
        <w:tabs>
          <w:tab w:val="left" w:pos="-180"/>
          <w:tab w:val="left" w:pos="0"/>
        </w:tabs>
        <w:jc w:val="right"/>
        <w:rPr>
          <w:rFonts w:asciiTheme="minorHAnsi" w:hAnsiTheme="minorHAnsi"/>
          <w:i/>
          <w:sz w:val="22"/>
          <w:szCs w:val="22"/>
        </w:rPr>
      </w:pPr>
      <w:r>
        <w:rPr>
          <w:rFonts w:asciiTheme="minorHAnsi" w:hAnsiTheme="minorHAnsi"/>
          <w:i/>
          <w:sz w:val="22"/>
          <w:szCs w:val="22"/>
        </w:rPr>
        <w:t>(414) 433</w:t>
      </w:r>
      <w:r w:rsidRPr="002D1229">
        <w:rPr>
          <w:rFonts w:asciiTheme="minorHAnsi" w:hAnsiTheme="minorHAnsi"/>
          <w:i/>
          <w:sz w:val="22"/>
          <w:szCs w:val="22"/>
        </w:rPr>
        <w:t>-</w:t>
      </w:r>
      <w:r>
        <w:rPr>
          <w:rFonts w:asciiTheme="minorHAnsi" w:hAnsiTheme="minorHAnsi"/>
          <w:i/>
          <w:sz w:val="22"/>
          <w:szCs w:val="22"/>
        </w:rPr>
        <w:t>0176</w:t>
      </w:r>
    </w:p>
    <w:p w14:paraId="0D08F181" w14:textId="77777777" w:rsidR="007907C1" w:rsidRPr="002D1229" w:rsidRDefault="007907C1" w:rsidP="007907C1">
      <w:pPr>
        <w:tabs>
          <w:tab w:val="left" w:pos="-180"/>
          <w:tab w:val="left" w:pos="0"/>
        </w:tabs>
        <w:jc w:val="right"/>
        <w:rPr>
          <w:rFonts w:asciiTheme="minorHAnsi" w:hAnsiTheme="minorHAnsi"/>
          <w:i/>
          <w:sz w:val="22"/>
          <w:szCs w:val="22"/>
        </w:rPr>
      </w:pPr>
    </w:p>
    <w:p w14:paraId="2B2586CE" w14:textId="39678829" w:rsidR="007907C1" w:rsidRPr="00B96213" w:rsidRDefault="006B1BE6" w:rsidP="007907C1">
      <w:pPr>
        <w:rPr>
          <w:rFonts w:asciiTheme="minorHAnsi" w:hAnsiTheme="minorHAnsi"/>
          <w:b/>
          <w:bCs/>
          <w:sz w:val="38"/>
          <w:szCs w:val="38"/>
        </w:rPr>
      </w:pPr>
      <w:r>
        <w:rPr>
          <w:rFonts w:asciiTheme="minorHAnsi" w:hAnsiTheme="minorHAnsi"/>
          <w:b/>
          <w:bCs/>
          <w:sz w:val="38"/>
          <w:szCs w:val="38"/>
        </w:rPr>
        <w:t xml:space="preserve">QuantyPhi Welcomes </w:t>
      </w:r>
      <w:r w:rsidR="0002273D">
        <w:rPr>
          <w:rFonts w:asciiTheme="minorHAnsi" w:hAnsiTheme="minorHAnsi"/>
          <w:b/>
          <w:bCs/>
          <w:sz w:val="38"/>
          <w:szCs w:val="38"/>
        </w:rPr>
        <w:t>Max Bade</w:t>
      </w:r>
      <w:r>
        <w:rPr>
          <w:rFonts w:asciiTheme="minorHAnsi" w:hAnsiTheme="minorHAnsi"/>
          <w:b/>
          <w:bCs/>
          <w:sz w:val="38"/>
          <w:szCs w:val="38"/>
        </w:rPr>
        <w:t xml:space="preserve"> as ALM &amp; </w:t>
      </w:r>
      <w:r w:rsidR="0002273D">
        <w:rPr>
          <w:rFonts w:asciiTheme="minorHAnsi" w:hAnsiTheme="minorHAnsi"/>
          <w:b/>
          <w:bCs/>
          <w:sz w:val="38"/>
          <w:szCs w:val="38"/>
        </w:rPr>
        <w:t>CECL Analyst</w:t>
      </w:r>
    </w:p>
    <w:p w14:paraId="59B1555E" w14:textId="77777777" w:rsidR="007907C1" w:rsidRPr="007C62E3" w:rsidRDefault="007907C1" w:rsidP="007907C1">
      <w:pPr>
        <w:tabs>
          <w:tab w:val="left" w:pos="-180"/>
        </w:tabs>
        <w:rPr>
          <w:rFonts w:asciiTheme="minorHAnsi" w:hAnsiTheme="minorHAnsi" w:cstheme="minorHAnsi"/>
          <w:sz w:val="22"/>
          <w:szCs w:val="22"/>
        </w:rPr>
      </w:pPr>
    </w:p>
    <w:p w14:paraId="27308212" w14:textId="77777777" w:rsidR="009E6A01" w:rsidRDefault="00977AC8" w:rsidP="009E6A01">
      <w:pPr>
        <w:rPr>
          <w:rFonts w:asciiTheme="minorHAnsi" w:hAnsiTheme="minorHAnsi" w:cstheme="minorHAnsi"/>
          <w:sz w:val="22"/>
          <w:szCs w:val="22"/>
        </w:rPr>
      </w:pPr>
      <w:r w:rsidRPr="006B1BE6">
        <w:rPr>
          <w:rFonts w:asciiTheme="minorHAnsi" w:hAnsiTheme="minorHAnsi" w:cstheme="minorHAnsi"/>
          <w:noProof/>
          <w:sz w:val="22"/>
          <w:szCs w:val="22"/>
        </w:rPr>
        <w:drawing>
          <wp:anchor distT="0" distB="0" distL="114300" distR="114300" simplePos="0" relativeHeight="251658240" behindDoc="0" locked="0" layoutInCell="1" allowOverlap="1" wp14:anchorId="7C7AC93A" wp14:editId="2CD2534A">
            <wp:simplePos x="0" y="0"/>
            <wp:positionH relativeFrom="margin">
              <wp:align>right</wp:align>
            </wp:positionH>
            <wp:positionV relativeFrom="paragraph">
              <wp:posOffset>10160</wp:posOffset>
            </wp:positionV>
            <wp:extent cx="1522730" cy="1188085"/>
            <wp:effectExtent l="0" t="0" r="1270" b="0"/>
            <wp:wrapThrough wrapText="bothSides">
              <wp:wrapPolygon edited="0">
                <wp:start x="0" y="0"/>
                <wp:lineTo x="0" y="21127"/>
                <wp:lineTo x="21348" y="21127"/>
                <wp:lineTo x="21348" y="0"/>
                <wp:lineTo x="0" y="0"/>
              </wp:wrapPolygon>
            </wp:wrapThrough>
            <wp:docPr id="4775245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24587"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23185" cy="1188085"/>
                    </a:xfrm>
                    <a:prstGeom prst="rect">
                      <a:avLst/>
                    </a:prstGeom>
                  </pic:spPr>
                </pic:pic>
              </a:graphicData>
            </a:graphic>
            <wp14:sizeRelH relativeFrom="page">
              <wp14:pctWidth>0</wp14:pctWidth>
            </wp14:sizeRelH>
            <wp14:sizeRelV relativeFrom="page">
              <wp14:pctHeight>0</wp14:pctHeight>
            </wp14:sizeRelV>
          </wp:anchor>
        </w:drawing>
      </w:r>
      <w:r w:rsidR="00EB6754" w:rsidRPr="006B1BE6">
        <w:rPr>
          <w:rFonts w:asciiTheme="minorHAnsi" w:hAnsiTheme="minorHAnsi" w:cstheme="minorHAnsi"/>
          <w:noProof/>
          <w:sz w:val="22"/>
          <w:szCs w:val="22"/>
        </w:rPr>
        <mc:AlternateContent>
          <mc:Choice Requires="wps">
            <w:drawing>
              <wp:anchor distT="0" distB="0" distL="114300" distR="114300" simplePos="0" relativeHeight="251658241" behindDoc="0" locked="0" layoutInCell="1" allowOverlap="1" wp14:anchorId="03817363" wp14:editId="6E6471FA">
                <wp:simplePos x="0" y="0"/>
                <wp:positionH relativeFrom="margin">
                  <wp:posOffset>4419600</wp:posOffset>
                </wp:positionH>
                <wp:positionV relativeFrom="paragraph">
                  <wp:posOffset>1226185</wp:posOffset>
                </wp:positionV>
                <wp:extent cx="1571625" cy="228600"/>
                <wp:effectExtent l="0" t="0" r="9525" b="0"/>
                <wp:wrapTight wrapText="bothSides">
                  <wp:wrapPolygon edited="0">
                    <wp:start x="0" y="0"/>
                    <wp:lineTo x="0" y="19800"/>
                    <wp:lineTo x="21469" y="19800"/>
                    <wp:lineTo x="21469" y="0"/>
                    <wp:lineTo x="0" y="0"/>
                  </wp:wrapPolygon>
                </wp:wrapTight>
                <wp:docPr id="162811530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1625" cy="228600"/>
                        </a:xfrm>
                        <a:prstGeom prst="rect">
                          <a:avLst/>
                        </a:prstGeom>
                        <a:solidFill>
                          <a:prstClr val="white"/>
                        </a:solidFill>
                        <a:ln>
                          <a:noFill/>
                        </a:ln>
                        <a:effectLst/>
                      </wps:spPr>
                      <wps:txbx>
                        <w:txbxContent>
                          <w:p w14:paraId="42B8D50B" w14:textId="7B756410" w:rsidR="007907C1" w:rsidRPr="00F43030" w:rsidRDefault="0002273D" w:rsidP="007907C1">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Max Bade, ALM &amp; CECL Analyst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817363" id="_x0000_t202" coordsize="21600,21600" o:spt="202" path="m,l,21600r21600,l21600,xe">
                <v:stroke joinstyle="miter"/>
                <v:path gradientshapeok="t" o:connecttype="rect"/>
              </v:shapetype>
              <v:shape id="Text Box 1" o:spid="_x0000_s1026" type="#_x0000_t202" style="position:absolute;margin-left:348pt;margin-top:96.55pt;width:123.75pt;height:18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" stroked="f">
                <v:textbox inset="0,0,0,0">
                  <w:txbxContent>
                    <w:p w14:paraId="42B8D50B" w14:textId="7B756410" w:rsidR="007907C1" w:rsidRPr="00F43030" w:rsidRDefault="0002273D" w:rsidP="007907C1">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Max Bade, ALM &amp; CECL Analyst</w:t>
                      </w:r>
                    </w:p>
                  </w:txbxContent>
                </v:textbox>
                <w10:wrap type="tight" anchorx="margin"/>
              </v:shape>
            </w:pict>
          </mc:Fallback>
        </mc:AlternateContent>
      </w:r>
      <w:r w:rsidR="007907C1" w:rsidRPr="006B1BE6">
        <w:rPr>
          <w:rFonts w:asciiTheme="minorHAnsi" w:hAnsiTheme="minorHAnsi" w:cstheme="minorHAnsi"/>
          <w:b/>
          <w:bCs/>
          <w:sz w:val="22"/>
          <w:szCs w:val="22"/>
        </w:rPr>
        <w:t xml:space="preserve">MILWAUKEE, WI – </w:t>
      </w:r>
      <w:r w:rsidR="00D52156">
        <w:rPr>
          <w:rFonts w:asciiTheme="minorHAnsi" w:hAnsiTheme="minorHAnsi" w:cstheme="minorHAnsi"/>
          <w:b/>
          <w:bCs/>
          <w:sz w:val="22"/>
          <w:szCs w:val="22"/>
        </w:rPr>
        <w:t>February 23, 2026</w:t>
      </w:r>
      <w:r w:rsidR="007907C1" w:rsidRPr="006B1BE6">
        <w:rPr>
          <w:rFonts w:asciiTheme="minorHAnsi" w:hAnsiTheme="minorHAnsi" w:cstheme="minorHAnsi"/>
          <w:b/>
          <w:bCs/>
          <w:sz w:val="22"/>
          <w:szCs w:val="22"/>
        </w:rPr>
        <w:t xml:space="preserve"> – </w:t>
      </w:r>
      <w:r w:rsidR="009E6A01" w:rsidRPr="00F909D2">
        <w:rPr>
          <w:rFonts w:asciiTheme="minorHAnsi" w:hAnsiTheme="minorHAnsi" w:cstheme="minorHAnsi"/>
          <w:sz w:val="22"/>
          <w:szCs w:val="22"/>
        </w:rPr>
        <w:t>QuantyPhi, a wholly owned CUSO of Corporate Central, is pleased to welcome Max Bade as ALM &amp; CECL Analyst as the organization continues expanding its analytical capabilities to support credit unions navigating an increasingly complex financial environment.</w:t>
      </w:r>
    </w:p>
    <w:p w14:paraId="7E3869C6" w14:textId="0AFAA69D" w:rsidR="006317A2" w:rsidRPr="00F909D2" w:rsidRDefault="006317A2" w:rsidP="00F909D2">
      <w:pPr>
        <w:rPr>
          <w:rFonts w:asciiTheme="minorHAnsi" w:hAnsiTheme="minorHAnsi" w:cstheme="minorHAnsi"/>
          <w:sz w:val="22"/>
          <w:szCs w:val="22"/>
        </w:rPr>
      </w:pPr>
    </w:p>
    <w:p w14:paraId="156CA6A1" w14:textId="77777777" w:rsidR="00F909D2" w:rsidRDefault="00F909D2" w:rsidP="00F909D2">
      <w:pPr>
        <w:rPr>
          <w:rFonts w:asciiTheme="minorHAnsi" w:hAnsiTheme="minorHAnsi" w:cstheme="minorHAnsi"/>
          <w:sz w:val="22"/>
          <w:szCs w:val="22"/>
        </w:rPr>
      </w:pPr>
      <w:r w:rsidRPr="00F909D2">
        <w:rPr>
          <w:rFonts w:asciiTheme="minorHAnsi" w:hAnsiTheme="minorHAnsi" w:cstheme="minorHAnsi"/>
          <w:sz w:val="22"/>
          <w:szCs w:val="22"/>
        </w:rPr>
        <w:t>In this role, Bade will support credit unions with asset liability management, CECL analysis, liquidity planning, and balance sheet strategy, helping institutions strengthen financial decision making through data driven insights and collaborative expertise.</w:t>
      </w:r>
    </w:p>
    <w:p w14:paraId="67E0E08A" w14:textId="77777777" w:rsidR="006317A2" w:rsidRPr="00F909D2" w:rsidRDefault="006317A2" w:rsidP="00F909D2">
      <w:pPr>
        <w:rPr>
          <w:rFonts w:asciiTheme="minorHAnsi" w:hAnsiTheme="minorHAnsi" w:cstheme="minorHAnsi"/>
          <w:sz w:val="22"/>
          <w:szCs w:val="22"/>
        </w:rPr>
      </w:pPr>
    </w:p>
    <w:p w14:paraId="04413693" w14:textId="77777777" w:rsidR="00F909D2" w:rsidRDefault="00F909D2" w:rsidP="00F909D2">
      <w:pPr>
        <w:rPr>
          <w:rFonts w:asciiTheme="minorHAnsi" w:hAnsiTheme="minorHAnsi" w:cstheme="minorHAnsi"/>
          <w:sz w:val="22"/>
          <w:szCs w:val="22"/>
        </w:rPr>
      </w:pPr>
      <w:r w:rsidRPr="00F909D2">
        <w:rPr>
          <w:rFonts w:asciiTheme="minorHAnsi" w:hAnsiTheme="minorHAnsi" w:cstheme="minorHAnsi"/>
          <w:sz w:val="22"/>
          <w:szCs w:val="22"/>
        </w:rPr>
        <w:t>Bade brings more than five years of credit union industry experience across accounting, financial reporting, and asset liability management within community based financial institutions. His background includes CECL implementation, Call Report preparation, balance sheet analysis, and analytical support for executive leadership teams and Asset Liability Committees. Most recently, he served as Accounting Manager at a community credit union, where he contributed to ALM modeling, liquidity management, interest rate risk analysis, and financial forecasting initiatives.</w:t>
      </w:r>
    </w:p>
    <w:p w14:paraId="28878888" w14:textId="77777777" w:rsidR="006317A2" w:rsidRPr="00F909D2" w:rsidRDefault="006317A2" w:rsidP="00F909D2">
      <w:pPr>
        <w:rPr>
          <w:rFonts w:asciiTheme="minorHAnsi" w:hAnsiTheme="minorHAnsi" w:cstheme="minorHAnsi"/>
          <w:sz w:val="22"/>
          <w:szCs w:val="22"/>
        </w:rPr>
      </w:pPr>
    </w:p>
    <w:p w14:paraId="54D74ED6" w14:textId="77777777" w:rsidR="00F909D2" w:rsidRDefault="00F909D2" w:rsidP="00F909D2">
      <w:pPr>
        <w:rPr>
          <w:rFonts w:asciiTheme="minorHAnsi" w:hAnsiTheme="minorHAnsi" w:cstheme="minorHAnsi"/>
          <w:sz w:val="22"/>
          <w:szCs w:val="22"/>
        </w:rPr>
      </w:pPr>
      <w:r w:rsidRPr="00F909D2">
        <w:rPr>
          <w:rFonts w:asciiTheme="minorHAnsi" w:hAnsiTheme="minorHAnsi" w:cstheme="minorHAnsi"/>
          <w:sz w:val="22"/>
          <w:szCs w:val="22"/>
        </w:rPr>
        <w:t>He earned a Bachelor of Business Administration in Finance from Eastern Michigan University.</w:t>
      </w:r>
    </w:p>
    <w:p w14:paraId="3C5DF4D9" w14:textId="77777777" w:rsidR="006317A2" w:rsidRPr="00F909D2" w:rsidRDefault="006317A2" w:rsidP="00F909D2">
      <w:pPr>
        <w:rPr>
          <w:rFonts w:asciiTheme="minorHAnsi" w:hAnsiTheme="minorHAnsi" w:cstheme="minorHAnsi"/>
          <w:sz w:val="22"/>
          <w:szCs w:val="22"/>
        </w:rPr>
      </w:pPr>
    </w:p>
    <w:p w14:paraId="62F852BD" w14:textId="77777777" w:rsidR="00F909D2" w:rsidRDefault="00F909D2" w:rsidP="00F909D2">
      <w:pPr>
        <w:rPr>
          <w:rFonts w:asciiTheme="minorHAnsi" w:hAnsiTheme="minorHAnsi" w:cstheme="minorHAnsi"/>
          <w:sz w:val="22"/>
          <w:szCs w:val="22"/>
        </w:rPr>
      </w:pPr>
      <w:r w:rsidRPr="00F909D2">
        <w:rPr>
          <w:rFonts w:asciiTheme="minorHAnsi" w:hAnsiTheme="minorHAnsi" w:cstheme="minorHAnsi"/>
          <w:sz w:val="22"/>
          <w:szCs w:val="22"/>
        </w:rPr>
        <w:t>“Max’s hands on credit union experience and analytical mindset make him a strong addition to the QuantyPhi team,” said Adam Stone, President of QuantyPhi. “His expertise in ALM, CECL, and balance sheet strategy strengthens our ability to deliver meaningful insights that help credit unions make confident, informed financial decisions.”</w:t>
      </w:r>
    </w:p>
    <w:p w14:paraId="7D500BEE" w14:textId="77777777" w:rsidR="00B01E4E" w:rsidRPr="00F909D2" w:rsidRDefault="00B01E4E" w:rsidP="00F909D2">
      <w:pPr>
        <w:rPr>
          <w:rFonts w:asciiTheme="minorHAnsi" w:hAnsiTheme="minorHAnsi" w:cstheme="minorHAnsi"/>
          <w:sz w:val="22"/>
          <w:szCs w:val="22"/>
        </w:rPr>
      </w:pPr>
    </w:p>
    <w:p w14:paraId="6B8B052F" w14:textId="77777777" w:rsidR="00F909D2" w:rsidRDefault="00F909D2" w:rsidP="00F909D2">
      <w:pPr>
        <w:rPr>
          <w:rFonts w:asciiTheme="minorHAnsi" w:hAnsiTheme="minorHAnsi" w:cstheme="minorHAnsi"/>
          <w:sz w:val="22"/>
          <w:szCs w:val="22"/>
        </w:rPr>
      </w:pPr>
      <w:r w:rsidRPr="00F909D2">
        <w:rPr>
          <w:rFonts w:asciiTheme="minorHAnsi" w:hAnsiTheme="minorHAnsi" w:cstheme="minorHAnsi"/>
          <w:sz w:val="22"/>
          <w:szCs w:val="22"/>
        </w:rPr>
        <w:t>Bade shared his enthusiasm for joining the organization and contributing to its collaborative, mission driven culture.</w:t>
      </w:r>
    </w:p>
    <w:p w14:paraId="62FF936C" w14:textId="77777777" w:rsidR="00B01E4E" w:rsidRPr="00F909D2" w:rsidRDefault="00B01E4E" w:rsidP="00F909D2">
      <w:pPr>
        <w:rPr>
          <w:rFonts w:asciiTheme="minorHAnsi" w:hAnsiTheme="minorHAnsi" w:cstheme="minorHAnsi"/>
          <w:sz w:val="22"/>
          <w:szCs w:val="22"/>
        </w:rPr>
      </w:pPr>
    </w:p>
    <w:p w14:paraId="4F52C4D3" w14:textId="77777777" w:rsidR="00F909D2" w:rsidRDefault="00F909D2" w:rsidP="00F909D2">
      <w:pPr>
        <w:rPr>
          <w:rFonts w:asciiTheme="minorHAnsi" w:hAnsiTheme="minorHAnsi" w:cstheme="minorHAnsi"/>
          <w:sz w:val="22"/>
          <w:szCs w:val="22"/>
        </w:rPr>
      </w:pPr>
      <w:r w:rsidRPr="00F909D2">
        <w:rPr>
          <w:rFonts w:asciiTheme="minorHAnsi" w:hAnsiTheme="minorHAnsi" w:cstheme="minorHAnsi"/>
          <w:sz w:val="22"/>
          <w:szCs w:val="22"/>
        </w:rPr>
        <w:t>“I am excited to join QuantyPhi and Corporate Central because of their strong commitment to collaboration and supporting credit unions through expertise and innovation,” said Bade. “The opportunity to apply my credit union experience at a corporate level and help multiple institutions navigate ALM, liquidity, and balance sheet strategy is incredibly motivating.”</w:t>
      </w:r>
    </w:p>
    <w:p w14:paraId="53A431F1" w14:textId="77777777" w:rsidR="00B01E4E" w:rsidRDefault="00B01E4E" w:rsidP="00F909D2">
      <w:pPr>
        <w:rPr>
          <w:rFonts w:asciiTheme="minorHAnsi" w:hAnsiTheme="minorHAnsi" w:cstheme="minorHAnsi"/>
          <w:sz w:val="22"/>
          <w:szCs w:val="22"/>
        </w:rPr>
      </w:pPr>
    </w:p>
    <w:p w14:paraId="56433974" w14:textId="77777777" w:rsidR="00B01E4E" w:rsidRDefault="00B01E4E" w:rsidP="00F909D2">
      <w:pPr>
        <w:rPr>
          <w:rFonts w:asciiTheme="minorHAnsi" w:hAnsiTheme="minorHAnsi" w:cstheme="minorHAnsi"/>
          <w:sz w:val="22"/>
          <w:szCs w:val="22"/>
        </w:rPr>
      </w:pPr>
    </w:p>
    <w:p w14:paraId="5298A273" w14:textId="77777777" w:rsidR="00B01E4E" w:rsidRDefault="00B01E4E" w:rsidP="00F909D2">
      <w:pPr>
        <w:rPr>
          <w:rFonts w:asciiTheme="minorHAnsi" w:hAnsiTheme="minorHAnsi" w:cstheme="minorHAnsi"/>
          <w:sz w:val="22"/>
          <w:szCs w:val="22"/>
        </w:rPr>
        <w:sectPr w:rsidR="00B01E4E">
          <w:headerReference w:type="default" r:id="rId10"/>
          <w:pgSz w:w="12240" w:h="15840"/>
          <w:pgMar w:top="1440" w:right="1440" w:bottom="1440" w:left="1440" w:header="720" w:footer="720" w:gutter="0"/>
          <w:cols w:space="720"/>
          <w:docGrid w:linePitch="360"/>
        </w:sectPr>
      </w:pPr>
    </w:p>
    <w:p w14:paraId="3555AA18" w14:textId="77777777" w:rsidR="00F909D2" w:rsidRDefault="00F909D2" w:rsidP="00F909D2">
      <w:pPr>
        <w:rPr>
          <w:rFonts w:asciiTheme="minorHAnsi" w:hAnsiTheme="minorHAnsi" w:cstheme="minorHAnsi"/>
          <w:sz w:val="22"/>
          <w:szCs w:val="22"/>
        </w:rPr>
      </w:pPr>
      <w:r w:rsidRPr="00F909D2">
        <w:rPr>
          <w:rFonts w:asciiTheme="minorHAnsi" w:hAnsiTheme="minorHAnsi" w:cstheme="minorHAnsi"/>
          <w:sz w:val="22"/>
          <w:szCs w:val="22"/>
        </w:rPr>
        <w:lastRenderedPageBreak/>
        <w:t>Outside of work, Bade enjoys spending time with his wife and their two young daughters. He is an avid musician who plays acoustic and bluegrass guitar and performs locally when time allows. He is also a passionate fan of the Detroit Lions and enjoys following college football and Michigan sports.</w:t>
      </w:r>
    </w:p>
    <w:p w14:paraId="462C61A2" w14:textId="77777777" w:rsidR="00074758" w:rsidRPr="00F909D2" w:rsidRDefault="00074758" w:rsidP="00F909D2">
      <w:pPr>
        <w:rPr>
          <w:rFonts w:asciiTheme="minorHAnsi" w:hAnsiTheme="minorHAnsi" w:cstheme="minorHAnsi"/>
          <w:sz w:val="22"/>
          <w:szCs w:val="22"/>
        </w:rPr>
      </w:pPr>
    </w:p>
    <w:p w14:paraId="326B3396" w14:textId="77777777" w:rsidR="00F909D2" w:rsidRDefault="00F909D2" w:rsidP="00F909D2">
      <w:pPr>
        <w:rPr>
          <w:rFonts w:asciiTheme="minorHAnsi" w:hAnsiTheme="minorHAnsi" w:cstheme="minorHAnsi"/>
          <w:sz w:val="22"/>
          <w:szCs w:val="22"/>
        </w:rPr>
      </w:pPr>
      <w:r w:rsidRPr="00F909D2">
        <w:rPr>
          <w:rFonts w:asciiTheme="minorHAnsi" w:hAnsiTheme="minorHAnsi" w:cstheme="minorHAnsi"/>
          <w:sz w:val="22"/>
          <w:szCs w:val="22"/>
        </w:rPr>
        <w:t>QuantyPhi continues to grow its team and capabilities to help credit unions navigate evolving financial challenges through advanced analytics, strategic insight, and collaborative partnership.</w:t>
      </w:r>
    </w:p>
    <w:p w14:paraId="44253EE6" w14:textId="77777777" w:rsidR="000E2C19" w:rsidRDefault="000E2C19" w:rsidP="006E68FD">
      <w:pPr>
        <w:rPr>
          <w:rFonts w:asciiTheme="minorHAnsi" w:hAnsiTheme="minorHAnsi"/>
          <w:sz w:val="22"/>
          <w:szCs w:val="22"/>
        </w:rPr>
      </w:pPr>
    </w:p>
    <w:p w14:paraId="77925085" w14:textId="77777777" w:rsidR="00A154E3" w:rsidRPr="006B1BE6" w:rsidRDefault="00A154E3" w:rsidP="00A154E3">
      <w:pPr>
        <w:pStyle w:val="BodyText2"/>
        <w:spacing w:after="0" w:line="240" w:lineRule="auto"/>
        <w:ind w:right="-90"/>
        <w:rPr>
          <w:rFonts w:asciiTheme="minorHAnsi" w:hAnsiTheme="minorHAnsi" w:cstheme="minorHAnsi"/>
          <w:b/>
          <w:sz w:val="22"/>
          <w:szCs w:val="22"/>
        </w:rPr>
      </w:pPr>
      <w:r w:rsidRPr="006B1BE6">
        <w:rPr>
          <w:rFonts w:asciiTheme="minorHAnsi" w:hAnsiTheme="minorHAnsi" w:cstheme="minorHAnsi"/>
          <w:b/>
          <w:sz w:val="22"/>
          <w:szCs w:val="22"/>
        </w:rPr>
        <w:t>About QuantyPhi, LLC</w:t>
      </w:r>
    </w:p>
    <w:p w14:paraId="4327FE38" w14:textId="77777777" w:rsidR="00A154E3" w:rsidRPr="006B1BE6" w:rsidRDefault="00A154E3" w:rsidP="00A154E3">
      <w:pPr>
        <w:pStyle w:val="BodyText2"/>
        <w:spacing w:after="0" w:line="240" w:lineRule="auto"/>
        <w:ind w:right="-90"/>
        <w:rPr>
          <w:rFonts w:asciiTheme="minorHAnsi" w:hAnsiTheme="minorHAnsi" w:cstheme="minorHAnsi"/>
          <w:i/>
          <w:iCs/>
          <w:color w:val="000000" w:themeColor="text1"/>
          <w:sz w:val="22"/>
          <w:szCs w:val="22"/>
        </w:rPr>
      </w:pPr>
      <w:proofErr w:type="gramStart"/>
      <w:r w:rsidRPr="006B1BE6">
        <w:rPr>
          <w:rFonts w:asciiTheme="minorHAnsi" w:hAnsiTheme="minorHAnsi" w:cstheme="minorHAnsi"/>
          <w:i/>
          <w:iCs/>
          <w:sz w:val="22"/>
          <w:szCs w:val="22"/>
        </w:rPr>
        <w:t>QuantyPhi,</w:t>
      </w:r>
      <w:proofErr w:type="gramEnd"/>
      <w:r w:rsidRPr="006B1BE6">
        <w:rPr>
          <w:rFonts w:asciiTheme="minorHAnsi" w:hAnsiTheme="minorHAnsi" w:cstheme="minorHAnsi"/>
          <w:i/>
          <w:iCs/>
          <w:sz w:val="22"/>
          <w:szCs w:val="22"/>
        </w:rPr>
        <w:t xml:space="preserve"> LLC is a wholly owned credit union service organization. The CUSO specializes in credit union balance sheet optimization. </w:t>
      </w:r>
      <w:proofErr w:type="spellStart"/>
      <w:r w:rsidRPr="006B1BE6">
        <w:rPr>
          <w:rFonts w:asciiTheme="minorHAnsi" w:hAnsiTheme="minorHAnsi" w:cstheme="minorHAnsi"/>
          <w:i/>
          <w:iCs/>
          <w:sz w:val="22"/>
          <w:szCs w:val="22"/>
        </w:rPr>
        <w:t>QuantyPhi’s</w:t>
      </w:r>
      <w:proofErr w:type="spellEnd"/>
      <w:r w:rsidRPr="006B1BE6">
        <w:rPr>
          <w:rFonts w:asciiTheme="minorHAnsi" w:hAnsiTheme="minorHAnsi" w:cstheme="minorHAnsi"/>
          <w:i/>
          <w:iCs/>
          <w:sz w:val="22"/>
          <w:szCs w:val="22"/>
        </w:rPr>
        <w:t xml:space="preserve"> mission is to build better credit unions by building balance sheets with muscle, flexibility, and resilience. </w:t>
      </w:r>
      <w:r w:rsidRPr="006B1BE6">
        <w:rPr>
          <w:rFonts w:asciiTheme="minorHAnsi" w:hAnsiTheme="minorHAnsi" w:cstheme="minorHAnsi"/>
          <w:i/>
          <w:iCs/>
          <w:color w:val="000000" w:themeColor="text1"/>
          <w:sz w:val="22"/>
          <w:szCs w:val="22"/>
        </w:rPr>
        <w:t xml:space="preserve">Please visit </w:t>
      </w:r>
      <w:hyperlink r:id="rId11">
        <w:r w:rsidRPr="006B1BE6">
          <w:rPr>
            <w:rStyle w:val="Hyperlink"/>
            <w:rFonts w:asciiTheme="minorHAnsi" w:hAnsiTheme="minorHAnsi" w:cstheme="minorHAnsi"/>
            <w:i/>
            <w:iCs/>
            <w:sz w:val="22"/>
            <w:szCs w:val="22"/>
          </w:rPr>
          <w:t>QuantyPhi.com</w:t>
        </w:r>
      </w:hyperlink>
      <w:r w:rsidRPr="006B1BE6">
        <w:rPr>
          <w:rFonts w:asciiTheme="minorHAnsi" w:hAnsiTheme="minorHAnsi" w:cstheme="minorHAnsi"/>
          <w:i/>
          <w:iCs/>
          <w:sz w:val="22"/>
          <w:szCs w:val="22"/>
        </w:rPr>
        <w:t xml:space="preserve"> </w:t>
      </w:r>
      <w:r w:rsidRPr="006B1BE6">
        <w:rPr>
          <w:rFonts w:asciiTheme="minorHAnsi" w:hAnsiTheme="minorHAnsi" w:cstheme="minorHAnsi"/>
          <w:i/>
          <w:iCs/>
          <w:color w:val="000000" w:themeColor="text1"/>
          <w:sz w:val="22"/>
          <w:szCs w:val="22"/>
        </w:rPr>
        <w:t xml:space="preserve">to learn more and follow us on </w:t>
      </w:r>
      <w:hyperlink r:id="rId12" w:history="1">
        <w:r w:rsidRPr="006B1BE6">
          <w:rPr>
            <w:rStyle w:val="Hyperlink"/>
            <w:rFonts w:asciiTheme="minorHAnsi" w:hAnsiTheme="minorHAnsi" w:cstheme="minorHAnsi"/>
            <w:i/>
            <w:iCs/>
            <w:sz w:val="22"/>
            <w:szCs w:val="22"/>
          </w:rPr>
          <w:t>LinkedIn</w:t>
        </w:r>
      </w:hyperlink>
      <w:r w:rsidRPr="006B1BE6">
        <w:rPr>
          <w:rFonts w:asciiTheme="minorHAnsi" w:hAnsiTheme="minorHAnsi" w:cstheme="minorHAnsi"/>
          <w:i/>
          <w:iCs/>
          <w:color w:val="000000" w:themeColor="text1"/>
          <w:sz w:val="22"/>
          <w:szCs w:val="22"/>
        </w:rPr>
        <w:t>.</w:t>
      </w:r>
    </w:p>
    <w:p w14:paraId="3C327A80" w14:textId="77777777" w:rsidR="00A154E3" w:rsidRPr="006B1BE6" w:rsidRDefault="00A154E3" w:rsidP="006E68FD">
      <w:pPr>
        <w:rPr>
          <w:rFonts w:asciiTheme="minorHAnsi" w:hAnsiTheme="minorHAnsi"/>
          <w:sz w:val="22"/>
          <w:szCs w:val="22"/>
        </w:rPr>
      </w:pPr>
    </w:p>
    <w:sectPr w:rsidR="00A154E3" w:rsidRPr="006B1BE6">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390EA4" w14:textId="77777777" w:rsidR="00C40F5B" w:rsidRDefault="00C40F5B" w:rsidP="00CB4C9B">
      <w:r>
        <w:separator/>
      </w:r>
    </w:p>
  </w:endnote>
  <w:endnote w:type="continuationSeparator" w:id="0">
    <w:p w14:paraId="5E8E3AEA" w14:textId="77777777" w:rsidR="00C40F5B" w:rsidRDefault="00C40F5B"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F6173" w14:textId="77777777" w:rsidR="00C40F5B" w:rsidRDefault="00C40F5B" w:rsidP="00CB4C9B">
      <w:r>
        <w:separator/>
      </w:r>
    </w:p>
  </w:footnote>
  <w:footnote w:type="continuationSeparator" w:id="0">
    <w:p w14:paraId="6C168433" w14:textId="77777777" w:rsidR="00C40F5B" w:rsidRDefault="00C40F5B"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78F63" w14:textId="77777777" w:rsidR="00142F0A" w:rsidRDefault="00142F0A">
    <w:pPr>
      <w:pStyle w:val="Header"/>
    </w:pPr>
    <w:r>
      <w:rPr>
        <w:noProof/>
      </w:rPr>
      <w:drawing>
        <wp:anchor distT="0" distB="0" distL="114300" distR="114300" simplePos="0" relativeHeight="251658240" behindDoc="1" locked="0" layoutInCell="1" allowOverlap="1" wp14:anchorId="3812D468" wp14:editId="456B5C18">
          <wp:simplePos x="0" y="0"/>
          <wp:positionH relativeFrom="page">
            <wp:align>right</wp:align>
          </wp:positionH>
          <wp:positionV relativeFrom="paragraph">
            <wp:posOffset>-438150</wp:posOffset>
          </wp:positionV>
          <wp:extent cx="7772890" cy="10059035"/>
          <wp:effectExtent l="0" t="0" r="0" b="0"/>
          <wp:wrapNone/>
          <wp:docPr id="18316446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22833" w14:textId="5A6C122E" w:rsidR="00A154E3" w:rsidRDefault="00A154E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BE6"/>
    <w:rsid w:val="0002273D"/>
    <w:rsid w:val="00031036"/>
    <w:rsid w:val="00047EB9"/>
    <w:rsid w:val="00074758"/>
    <w:rsid w:val="0009170E"/>
    <w:rsid w:val="000E2C19"/>
    <w:rsid w:val="0011619E"/>
    <w:rsid w:val="00133634"/>
    <w:rsid w:val="00142F0A"/>
    <w:rsid w:val="001969F0"/>
    <w:rsid w:val="001C2FD0"/>
    <w:rsid w:val="00276927"/>
    <w:rsid w:val="002C4D9C"/>
    <w:rsid w:val="002E46B7"/>
    <w:rsid w:val="00304239"/>
    <w:rsid w:val="00322E7B"/>
    <w:rsid w:val="003860E2"/>
    <w:rsid w:val="003C0102"/>
    <w:rsid w:val="003F7A62"/>
    <w:rsid w:val="004241C1"/>
    <w:rsid w:val="00472BC2"/>
    <w:rsid w:val="004B17F9"/>
    <w:rsid w:val="004C2ED9"/>
    <w:rsid w:val="005021D2"/>
    <w:rsid w:val="005B75A6"/>
    <w:rsid w:val="00622662"/>
    <w:rsid w:val="006317A2"/>
    <w:rsid w:val="006B1BE6"/>
    <w:rsid w:val="006E68FD"/>
    <w:rsid w:val="007907C1"/>
    <w:rsid w:val="007A3D28"/>
    <w:rsid w:val="007F34AD"/>
    <w:rsid w:val="007F493B"/>
    <w:rsid w:val="008607EA"/>
    <w:rsid w:val="008805DC"/>
    <w:rsid w:val="008B576F"/>
    <w:rsid w:val="00977AC8"/>
    <w:rsid w:val="00982B89"/>
    <w:rsid w:val="009C625B"/>
    <w:rsid w:val="009E6A01"/>
    <w:rsid w:val="00A11DDF"/>
    <w:rsid w:val="00A154E3"/>
    <w:rsid w:val="00A20BF4"/>
    <w:rsid w:val="00AC4BED"/>
    <w:rsid w:val="00B01E4E"/>
    <w:rsid w:val="00B03854"/>
    <w:rsid w:val="00B12B6B"/>
    <w:rsid w:val="00B279ED"/>
    <w:rsid w:val="00B3210D"/>
    <w:rsid w:val="00B90A09"/>
    <w:rsid w:val="00BC4D06"/>
    <w:rsid w:val="00BD3FB6"/>
    <w:rsid w:val="00C13C3E"/>
    <w:rsid w:val="00C40F5B"/>
    <w:rsid w:val="00C52B1B"/>
    <w:rsid w:val="00C62D66"/>
    <w:rsid w:val="00CB4C9B"/>
    <w:rsid w:val="00D32E13"/>
    <w:rsid w:val="00D52156"/>
    <w:rsid w:val="00DA0EB8"/>
    <w:rsid w:val="00E75E0E"/>
    <w:rsid w:val="00E92AB0"/>
    <w:rsid w:val="00EA2AA4"/>
    <w:rsid w:val="00EB6754"/>
    <w:rsid w:val="00F25B29"/>
    <w:rsid w:val="00F336BD"/>
    <w:rsid w:val="00F6125C"/>
    <w:rsid w:val="00F909D2"/>
    <w:rsid w:val="31447A73"/>
    <w:rsid w:val="45E96796"/>
    <w:rsid w:val="5E9DE832"/>
    <w:rsid w:val="6C100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2B295"/>
  <w15:chartTrackingRefBased/>
  <w15:docId w15:val="{4E1B49F5-3E39-473B-8AD1-C0EBA55C2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7C1"/>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E75E0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75E0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75E0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75E0E"/>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E75E0E"/>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E75E0E"/>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E75E0E"/>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E75E0E"/>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E75E0E"/>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rPr>
      <w:rFonts w:asciiTheme="minorHAnsi" w:eastAsiaTheme="minorHAnsi" w:hAnsiTheme="minorHAnsi" w:cstheme="minorBidi"/>
      <w:kern w:val="2"/>
      <w14:ligatures w14:val="standardContextual"/>
    </w:r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rPr>
      <w:rFonts w:asciiTheme="minorHAnsi" w:eastAsiaTheme="minorHAnsi" w:hAnsiTheme="minorHAnsi" w:cstheme="minorBidi"/>
      <w:kern w:val="2"/>
      <w14:ligatures w14:val="standardContextual"/>
    </w:rPr>
  </w:style>
  <w:style w:type="character" w:customStyle="1" w:styleId="FooterChar">
    <w:name w:val="Footer Char"/>
    <w:basedOn w:val="DefaultParagraphFont"/>
    <w:link w:val="Footer"/>
    <w:uiPriority w:val="99"/>
    <w:rsid w:val="00CB4C9B"/>
  </w:style>
  <w:style w:type="paragraph" w:styleId="BodyText2">
    <w:name w:val="Body Text 2"/>
    <w:basedOn w:val="Normal"/>
    <w:link w:val="BodyText2Char"/>
    <w:rsid w:val="007907C1"/>
    <w:pPr>
      <w:spacing w:after="120" w:line="480" w:lineRule="auto"/>
    </w:pPr>
    <w:rPr>
      <w:szCs w:val="20"/>
    </w:rPr>
  </w:style>
  <w:style w:type="character" w:customStyle="1" w:styleId="BodyText2Char">
    <w:name w:val="Body Text 2 Char"/>
    <w:basedOn w:val="DefaultParagraphFont"/>
    <w:link w:val="BodyText2"/>
    <w:rsid w:val="007907C1"/>
    <w:rPr>
      <w:rFonts w:ascii="Times New Roman" w:eastAsia="Times New Roman" w:hAnsi="Times New Roman" w:cs="Times New Roman"/>
      <w:kern w:val="0"/>
      <w:szCs w:val="20"/>
      <w14:ligatures w14:val="none"/>
    </w:rPr>
  </w:style>
  <w:style w:type="character" w:styleId="Hyperlink">
    <w:name w:val="Hyperlink"/>
    <w:basedOn w:val="DefaultParagraphFont"/>
    <w:unhideWhenUsed/>
    <w:rsid w:val="007907C1"/>
    <w:rPr>
      <w:color w:val="333366"/>
      <w:u w:val="single"/>
    </w:rPr>
  </w:style>
  <w:style w:type="paragraph" w:styleId="Caption">
    <w:name w:val="caption"/>
    <w:basedOn w:val="Normal"/>
    <w:next w:val="Normal"/>
    <w:unhideWhenUsed/>
    <w:qFormat/>
    <w:rsid w:val="007907C1"/>
    <w:pPr>
      <w:spacing w:after="200"/>
    </w:pPr>
    <w:rPr>
      <w:i/>
      <w:iCs/>
      <w:color w:val="0E2841" w:themeColor="text2"/>
      <w:sz w:val="18"/>
      <w:szCs w:val="18"/>
    </w:rPr>
  </w:style>
  <w:style w:type="paragraph" w:styleId="NormalWeb">
    <w:name w:val="Normal (Web)"/>
    <w:basedOn w:val="Normal"/>
    <w:uiPriority w:val="99"/>
    <w:unhideWhenUsed/>
    <w:rsid w:val="007907C1"/>
    <w:pPr>
      <w:spacing w:before="100" w:beforeAutospacing="1" w:after="100" w:afterAutospacing="1"/>
    </w:pPr>
    <w:rPr>
      <w:rFonts w:eastAsiaTheme="minorHAnsi"/>
    </w:rPr>
  </w:style>
  <w:style w:type="character" w:customStyle="1" w:styleId="ui-provider">
    <w:name w:val="ui-provider"/>
    <w:basedOn w:val="DefaultParagraphFont"/>
    <w:rsid w:val="007907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336249">
      <w:bodyDiv w:val="1"/>
      <w:marLeft w:val="0"/>
      <w:marRight w:val="0"/>
      <w:marTop w:val="0"/>
      <w:marBottom w:val="0"/>
      <w:divBdr>
        <w:top w:val="none" w:sz="0" w:space="0" w:color="auto"/>
        <w:left w:val="none" w:sz="0" w:space="0" w:color="auto"/>
        <w:bottom w:val="none" w:sz="0" w:space="0" w:color="auto"/>
        <w:right w:val="none" w:sz="0" w:space="0" w:color="auto"/>
      </w:divBdr>
    </w:div>
    <w:div w:id="1157302458">
      <w:bodyDiv w:val="1"/>
      <w:marLeft w:val="0"/>
      <w:marRight w:val="0"/>
      <w:marTop w:val="0"/>
      <w:marBottom w:val="0"/>
      <w:divBdr>
        <w:top w:val="none" w:sz="0" w:space="0" w:color="auto"/>
        <w:left w:val="none" w:sz="0" w:space="0" w:color="auto"/>
        <w:bottom w:val="none" w:sz="0" w:space="0" w:color="auto"/>
        <w:right w:val="none" w:sz="0" w:space="0" w:color="auto"/>
      </w:divBdr>
    </w:div>
    <w:div w:id="1491629429">
      <w:bodyDiv w:val="1"/>
      <w:marLeft w:val="0"/>
      <w:marRight w:val="0"/>
      <w:marTop w:val="0"/>
      <w:marBottom w:val="0"/>
      <w:divBdr>
        <w:top w:val="none" w:sz="0" w:space="0" w:color="auto"/>
        <w:left w:val="none" w:sz="0" w:space="0" w:color="auto"/>
        <w:bottom w:val="none" w:sz="0" w:space="0" w:color="auto"/>
        <w:right w:val="none" w:sz="0" w:space="0" w:color="auto"/>
      </w:divBdr>
    </w:div>
    <w:div w:id="198515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linkedin.com/company/quantyph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quantyphi.com/?utm_source=quantyphi&amp;utm_medium=press_release&amp;utm_campaign=post_quantyphi_strategic_alm_conference_pr"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lie.woloszyn\Corporate%20Central%20Credit%20Union\QuantyPhi%20-%20Marketing\Communications\Press%20Releases\2025.07.28%20-%20Kabara%20New%20Hir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a8d7d6f4ebcc113b01e06b33cbfd40d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369f2148f49a12b4f11371b612abad8f"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84D1D4-9C1D-4213-A211-08131D4E1B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customXml/itemProps3.xml><?xml version="1.0" encoding="utf-8"?>
<ds:datastoreItem xmlns:ds="http://schemas.openxmlformats.org/officeDocument/2006/customXml" ds:itemID="{442D089F-746B-4FBE-899D-CC7B313E36F9}">
  <ds:schemaRefs>
    <ds:schemaRef ds:uri="http://schemas.microsoft.com/sharepoint/v3/contenttype/form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2025.07.28 - Kabara New Hire</Template>
  <TotalTime>2</TotalTime>
  <Pages>2</Pages>
  <Words>423</Words>
  <Characters>2579</Characters>
  <Application>Microsoft Office Word</Application>
  <DocSecurity>0</DocSecurity>
  <Lines>56</Lines>
  <Paragraphs>17</Paragraphs>
  <ScaleCrop>false</ScaleCrop>
  <Company/>
  <LinksUpToDate>false</LinksUpToDate>
  <CharactersWithSpaces>2986</CharactersWithSpaces>
  <SharedDoc>false</SharedDoc>
  <HLinks>
    <vt:vector size="12" baseType="variant">
      <vt:variant>
        <vt:i4>2424948</vt:i4>
      </vt:variant>
      <vt:variant>
        <vt:i4>3</vt:i4>
      </vt:variant>
      <vt:variant>
        <vt:i4>0</vt:i4>
      </vt:variant>
      <vt:variant>
        <vt:i4>5</vt:i4>
      </vt:variant>
      <vt:variant>
        <vt:lpwstr>https://www.linkedin.com/company/quantyphi/</vt:lpwstr>
      </vt:variant>
      <vt:variant>
        <vt:lpwstr/>
      </vt:variant>
      <vt:variant>
        <vt:i4>196657</vt:i4>
      </vt:variant>
      <vt:variant>
        <vt:i4>0</vt:i4>
      </vt:variant>
      <vt:variant>
        <vt:i4>0</vt:i4>
      </vt:variant>
      <vt:variant>
        <vt:i4>5</vt:i4>
      </vt:variant>
      <vt:variant>
        <vt:lpwstr>https://www.quantyphi.com/?utm_source=quantyphi&amp;utm_medium=press_release&amp;utm_campaign=post_quantyphi_strategic_alm_conference_pr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dc:description/>
  <cp:lastModifiedBy>Orianna Valentine</cp:lastModifiedBy>
  <cp:revision>5</cp:revision>
  <dcterms:created xsi:type="dcterms:W3CDTF">2026-02-19T19:20:00Z</dcterms:created>
  <dcterms:modified xsi:type="dcterms:W3CDTF">2026-02-20T20:38:00Z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Doc Type">
    <vt:lpwstr>Target List</vt:lpwstr>
  </property>
  <property fmtid="{D5CDD505-2E9C-101B-9397-08002B2CF9AE}" pid="10" name="Partner">
    <vt:lpwstr>N/A</vt:lpwstr>
  </property>
  <property fmtid="{D5CDD505-2E9C-101B-9397-08002B2CF9AE}" pid="11" name="xd_Signature">
    <vt:bool>false</vt:bool>
  </property>
  <property fmtid="{D5CDD505-2E9C-101B-9397-08002B2CF9AE}" pid="12" name="docLang">
    <vt:lpwstr>en</vt:lpwstr>
  </property>
</Properties>
</file>