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66B0C" w14:textId="77777777" w:rsidR="006C1B41" w:rsidRDefault="006C1B41" w:rsidP="001A0E15">
      <w:pPr>
        <w:rPr>
          <w:b/>
          <w:bCs/>
        </w:rPr>
      </w:pPr>
    </w:p>
    <w:p w14:paraId="2B982CC3" w14:textId="77777777" w:rsidR="006C1B41" w:rsidRDefault="006C1B41" w:rsidP="001A0E15">
      <w:pPr>
        <w:rPr>
          <w:b/>
          <w:bCs/>
        </w:rPr>
      </w:pPr>
    </w:p>
    <w:p w14:paraId="5965B326" w14:textId="5E4581FA" w:rsidR="001A0E15" w:rsidRDefault="001A0E15" w:rsidP="001A0E15">
      <w:pPr>
        <w:rPr>
          <w:b/>
          <w:bCs/>
        </w:rPr>
      </w:pPr>
      <w:r>
        <w:rPr>
          <w:b/>
          <w:bCs/>
        </w:rPr>
        <w:t>FOR IMMEDIATE RELEASE</w:t>
      </w:r>
    </w:p>
    <w:p w14:paraId="79F8D08D" w14:textId="77777777" w:rsidR="001A0E15" w:rsidRDefault="001A0E15" w:rsidP="000B2702">
      <w:pPr>
        <w:rPr>
          <w:b/>
          <w:bCs/>
        </w:rPr>
      </w:pPr>
    </w:p>
    <w:p w14:paraId="5B5C1DDC" w14:textId="1DA532DD" w:rsidR="000B2702" w:rsidRPr="006C1B41" w:rsidRDefault="7A4E4913" w:rsidP="006C1B41">
      <w:pPr>
        <w:jc w:val="center"/>
        <w:rPr>
          <w:b/>
          <w:bCs/>
          <w:sz w:val="28"/>
          <w:szCs w:val="28"/>
        </w:rPr>
      </w:pPr>
      <w:r w:rsidRPr="006C1B41">
        <w:rPr>
          <w:b/>
          <w:bCs/>
          <w:sz w:val="28"/>
          <w:szCs w:val="28"/>
        </w:rPr>
        <w:t xml:space="preserve">St. Cloud Financial Credit Union </w:t>
      </w:r>
      <w:r w:rsidR="00DD13A2">
        <w:rPr>
          <w:b/>
          <w:bCs/>
          <w:sz w:val="28"/>
          <w:szCs w:val="28"/>
        </w:rPr>
        <w:t xml:space="preserve">Surpasses 10 Bitcoin in </w:t>
      </w:r>
      <w:r w:rsidR="00DD13A2">
        <w:rPr>
          <w:b/>
          <w:bCs/>
          <w:sz w:val="28"/>
          <w:szCs w:val="28"/>
        </w:rPr>
        <w:br/>
        <w:t xml:space="preserve">Digital Asset </w:t>
      </w:r>
      <w:proofErr w:type="spellStart"/>
      <w:r w:rsidR="00DD13A2">
        <w:rPr>
          <w:b/>
          <w:bCs/>
          <w:sz w:val="28"/>
          <w:szCs w:val="28"/>
        </w:rPr>
        <w:t>Vault</w:t>
      </w:r>
      <w:r w:rsidR="00DD13A2" w:rsidRPr="00DD13A2">
        <w:rPr>
          <w:b/>
          <w:bCs/>
          <w:sz w:val="28"/>
          <w:szCs w:val="28"/>
          <w:vertAlign w:val="superscript"/>
        </w:rPr>
        <w:t>TM</w:t>
      </w:r>
      <w:proofErr w:type="spellEnd"/>
      <w:r w:rsidR="00DD13A2">
        <w:rPr>
          <w:b/>
          <w:bCs/>
          <w:sz w:val="28"/>
          <w:szCs w:val="28"/>
        </w:rPr>
        <w:t xml:space="preserve"> Milestone</w:t>
      </w:r>
    </w:p>
    <w:p w14:paraId="66E4F828" w14:textId="77777777" w:rsidR="00DD13A2" w:rsidRPr="004038A5" w:rsidRDefault="00DD13A2" w:rsidP="00DD13A2">
      <w:pPr>
        <w:jc w:val="center"/>
      </w:pPr>
      <w:r w:rsidRPr="004038A5">
        <w:rPr>
          <w:i/>
          <w:iCs/>
        </w:rPr>
        <w:t>Early adoption signals member demand for credit union-led digital asset safe-keeping.</w:t>
      </w:r>
    </w:p>
    <w:p w14:paraId="0CEFCF00" w14:textId="77777777" w:rsidR="00DD13A2" w:rsidRDefault="00DD13A2" w:rsidP="000B2702">
      <w:pPr>
        <w:rPr>
          <w:b/>
          <w:bCs/>
        </w:rPr>
      </w:pPr>
    </w:p>
    <w:p w14:paraId="39CB5B65" w14:textId="21D3E378" w:rsidR="00DD13A2" w:rsidRDefault="001A0E15" w:rsidP="00DD13A2">
      <w:r>
        <w:rPr>
          <w:b/>
          <w:bCs/>
        </w:rPr>
        <w:t>St. Cloud, Minn.</w:t>
      </w:r>
      <w:r w:rsidRPr="00C47126">
        <w:rPr>
          <w:b/>
          <w:bCs/>
        </w:rPr>
        <w:t xml:space="preserve"> — </w:t>
      </w:r>
      <w:r w:rsidR="00805AD9">
        <w:rPr>
          <w:b/>
          <w:bCs/>
        </w:rPr>
        <w:t xml:space="preserve">March </w:t>
      </w:r>
      <w:r w:rsidR="008A0E4F">
        <w:rPr>
          <w:b/>
          <w:bCs/>
        </w:rPr>
        <w:t>30</w:t>
      </w:r>
      <w:r>
        <w:rPr>
          <w:b/>
          <w:bCs/>
        </w:rPr>
        <w:t xml:space="preserve">, 2026 </w:t>
      </w:r>
      <w:r w:rsidR="000B2702" w:rsidRPr="001A0E15">
        <w:rPr>
          <w:b/>
          <w:bCs/>
        </w:rPr>
        <w:t>—</w:t>
      </w:r>
      <w:r w:rsidR="00DD13A2">
        <w:rPr>
          <w:b/>
          <w:bCs/>
        </w:rPr>
        <w:t xml:space="preserve"> </w:t>
      </w:r>
      <w:r w:rsidR="00DD13A2" w:rsidRPr="004038A5">
        <w:t>St. Cloud Financial Credit Union (SCFCU) has surpassed 10 Bitcoin safeguarded in its CU-Digital Asset Vault™, reaching the milestone within the first weeks of availability to members.</w:t>
      </w:r>
    </w:p>
    <w:p w14:paraId="497DF594" w14:textId="77777777" w:rsidR="00DD13A2" w:rsidRPr="004038A5" w:rsidRDefault="00DD13A2" w:rsidP="00DD13A2">
      <w:r>
        <w:t>The milestone reflects growing participation from within i</w:t>
      </w:r>
      <w:r w:rsidRPr="00A04A51">
        <w:t>ts existing membership base of more than 28,000 members. In addition to Bitcoin holdings, members are also safeguarding Ethereum and USDC within the platform.</w:t>
      </w:r>
    </w:p>
    <w:p w14:paraId="0042F7FA" w14:textId="77777777" w:rsidR="00DD13A2" w:rsidRDefault="00DD13A2" w:rsidP="00DD13A2">
      <w:r w:rsidRPr="004038A5">
        <w:t xml:space="preserve">While modest in size compared to institutional holdings, the milestone reflects a distinct model. The assets are safeguarded on behalf of individual members within a local community, rather than concentrated </w:t>
      </w:r>
      <w:proofErr w:type="gramStart"/>
      <w:r w:rsidRPr="004038A5">
        <w:t>in</w:t>
      </w:r>
      <w:proofErr w:type="gramEnd"/>
      <w:r w:rsidRPr="004038A5">
        <w:t xml:space="preserve"> corporate treasuries or large custodial platforms.</w:t>
      </w:r>
    </w:p>
    <w:p w14:paraId="242FD0B1" w14:textId="77777777" w:rsidR="00DD13A2" w:rsidRPr="004038A5" w:rsidRDefault="00DD13A2" w:rsidP="00DD13A2">
      <w:r w:rsidRPr="004038A5">
        <w:t xml:space="preserve">The early pace of adoption provides an important signal for credit unions. Members are </w:t>
      </w:r>
      <w:r>
        <w:t xml:space="preserve">already engaging with digital assets and </w:t>
      </w:r>
      <w:r w:rsidRPr="004038A5">
        <w:t>choosing to safeguard digital assets within their primary financial institution, rather than relying solely on external platforms or fully self-managed approaches.</w:t>
      </w:r>
    </w:p>
    <w:p w14:paraId="5965E9D9" w14:textId="77777777" w:rsidR="00DD13A2" w:rsidRDefault="00DD13A2" w:rsidP="00DD13A2">
      <w:r w:rsidRPr="004038A5">
        <w:t>“That early adoption tells us something important,” said Jed Meyer, CEO of SCFCU. “When this capability is brought into a familiar environment, members respond.”</w:t>
      </w:r>
    </w:p>
    <w:p w14:paraId="35C90000" w14:textId="77777777" w:rsidR="00DD13A2" w:rsidRPr="004038A5" w:rsidRDefault="00DD13A2" w:rsidP="00DD13A2">
      <w:r w:rsidRPr="00905E28">
        <w:t>For credit unions, this creates a tangible use case. Safeguarding digital assets allows institutions to retain both the relationship and the financial activity associated with a growing segment of member wealth.</w:t>
      </w:r>
    </w:p>
    <w:p w14:paraId="7B11D57D" w14:textId="77777777" w:rsidR="00DD13A2" w:rsidRPr="004038A5" w:rsidRDefault="00DD13A2" w:rsidP="00DD13A2">
      <w:r w:rsidRPr="004038A5">
        <w:t>The CU-Digital Asset Vault™ operates on a safe-keeping model, allowing members to maintain control of their digital assets while leveraging infrastructure built directly into the credit union’s core systems. Assets are held off balance sheet, and the credit union does not transact on behalf of members.</w:t>
      </w:r>
    </w:p>
    <w:p w14:paraId="76382646" w14:textId="77777777" w:rsidR="00DD13A2" w:rsidRPr="004038A5" w:rsidRDefault="00DD13A2" w:rsidP="00DD13A2">
      <w:r w:rsidRPr="004038A5">
        <w:t>The platform was examined by the National Credit Union Administration (NCUA) in Q4 2025, reinforcing alignment with existing regulatory expectations.</w:t>
      </w:r>
    </w:p>
    <w:p w14:paraId="63215406" w14:textId="77777777" w:rsidR="00DD13A2" w:rsidRDefault="00DD13A2" w:rsidP="00DD13A2">
      <w:r w:rsidRPr="008B7AC8">
        <w:t xml:space="preserve">The rollout remains in its early stages and is currently limited to members. SCFCU plans to expand access in the coming months, including lending capabilities that allow members to utilize digital assets without needing to liquidate them. This is increasingly relevant as digital assets begin to be recognized within traditional financial frameworks, including recent developments enabling crypto-backed mortgage </w:t>
      </w:r>
      <w:r w:rsidRPr="008B7AC8">
        <w:lastRenderedPageBreak/>
        <w:t xml:space="preserve">structures. The roadmap also includes small business vault capabilities and broader geographic availability. </w:t>
      </w:r>
    </w:p>
    <w:p w14:paraId="10A1491E" w14:textId="77777777" w:rsidR="00DD13A2" w:rsidRPr="004038A5" w:rsidRDefault="00DD13A2" w:rsidP="00DD13A2">
      <w:r w:rsidRPr="004038A5">
        <w:t>“Our role is to make sure members can participate in what’s next safely and in a way that fits into their everyday financial lives,” Meyer added.</w:t>
      </w:r>
    </w:p>
    <w:p w14:paraId="167EBCB2" w14:textId="77777777" w:rsidR="00DD13A2" w:rsidRDefault="00DD13A2" w:rsidP="00DD13A2">
      <w:r w:rsidRPr="004038A5">
        <w:t>SCFCU views this milestone as an early indicator of how credit unions can extend their role into emerging financial ecosystems while maintaining their focus on member relationships, trust, and community-based service.</w:t>
      </w:r>
    </w:p>
    <w:p w14:paraId="6C278BBD" w14:textId="462F9EA1" w:rsidR="000B2702" w:rsidRPr="000B2702" w:rsidRDefault="000B2702" w:rsidP="000B2702"/>
    <w:p w14:paraId="6D979690" w14:textId="77777777" w:rsidR="000B2702" w:rsidRPr="000B2702" w:rsidRDefault="000B2702" w:rsidP="000B2702">
      <w:pPr>
        <w:rPr>
          <w:b/>
          <w:bCs/>
        </w:rPr>
      </w:pPr>
      <w:r w:rsidRPr="000B2702">
        <w:rPr>
          <w:b/>
          <w:bCs/>
        </w:rPr>
        <w:t>About St. Cloud Financial Credit Union</w:t>
      </w:r>
    </w:p>
    <w:p w14:paraId="791C769F" w14:textId="66596079" w:rsidR="000B2702" w:rsidRDefault="000B2702" w:rsidP="000B2702">
      <w:r w:rsidRPr="006541E0">
        <w:t>St. Cloud Financial Credit Union is a not-for-profit financial cooperative founded in 1930. Currently with over 2</w:t>
      </w:r>
      <w:r>
        <w:t>8</w:t>
      </w:r>
      <w:r w:rsidRPr="006541E0">
        <w:t>,000 members and more than $4</w:t>
      </w:r>
      <w:r>
        <w:t>25</w:t>
      </w:r>
      <w:r w:rsidRPr="006541E0">
        <w:t xml:space="preserve"> million in assets, the credit union is proud to serve members in Central Minnesota with branches in St. Cloud, Sartell, Sauk Rapids, Becker, and Albertville. The organization prides itself on making a meaningful difference through human connection for members and their local communities.</w:t>
      </w:r>
      <w:r>
        <w:t xml:space="preserve"> </w:t>
      </w:r>
      <w:hyperlink r:id="rId7" w:history="1">
        <w:r w:rsidRPr="00D93D5F">
          <w:rPr>
            <w:rStyle w:val="Hyperlink"/>
          </w:rPr>
          <w:t>www.SCFCU.org</w:t>
        </w:r>
      </w:hyperlink>
    </w:p>
    <w:p w14:paraId="749E67D0" w14:textId="77777777" w:rsidR="00DD13A2" w:rsidRDefault="00DD13A2" w:rsidP="000B2702"/>
    <w:p w14:paraId="2E2F5FE3" w14:textId="326F5862" w:rsidR="000B2702" w:rsidRPr="000B2702" w:rsidRDefault="000B2702" w:rsidP="000B2702">
      <w:r>
        <w:t>###</w:t>
      </w:r>
    </w:p>
    <w:sectPr w:rsidR="000B2702" w:rsidRPr="000B2702" w:rsidSect="006C1B41">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2AFB3" w14:textId="77777777" w:rsidR="00C27643" w:rsidRDefault="00C27643" w:rsidP="006C1B41">
      <w:pPr>
        <w:spacing w:after="0" w:line="240" w:lineRule="auto"/>
      </w:pPr>
      <w:r>
        <w:separator/>
      </w:r>
    </w:p>
  </w:endnote>
  <w:endnote w:type="continuationSeparator" w:id="0">
    <w:p w14:paraId="29FE09E0" w14:textId="77777777" w:rsidR="00C27643" w:rsidRDefault="00C27643" w:rsidP="006C1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E6F8A" w14:textId="77777777" w:rsidR="00C27643" w:rsidRDefault="00C27643" w:rsidP="006C1B41">
      <w:pPr>
        <w:spacing w:after="0" w:line="240" w:lineRule="auto"/>
      </w:pPr>
      <w:r>
        <w:separator/>
      </w:r>
    </w:p>
  </w:footnote>
  <w:footnote w:type="continuationSeparator" w:id="0">
    <w:p w14:paraId="09D6E534" w14:textId="77777777" w:rsidR="00C27643" w:rsidRDefault="00C27643" w:rsidP="006C1B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8B4F3" w14:textId="6DCE4B1C" w:rsidR="006C1B41" w:rsidRDefault="006C1B41">
    <w:pPr>
      <w:pStyle w:val="Header"/>
    </w:pPr>
    <w:r>
      <w:rPr>
        <w:noProof/>
      </w:rPr>
      <w:drawing>
        <wp:anchor distT="0" distB="0" distL="114300" distR="114300" simplePos="0" relativeHeight="251658240" behindDoc="0" locked="0" layoutInCell="1" allowOverlap="1" wp14:anchorId="1E245700" wp14:editId="2D7A16B9">
          <wp:simplePos x="0" y="0"/>
          <wp:positionH relativeFrom="column">
            <wp:posOffset>5358810</wp:posOffset>
          </wp:positionH>
          <wp:positionV relativeFrom="paragraph">
            <wp:posOffset>-265814</wp:posOffset>
          </wp:positionV>
          <wp:extent cx="1530202" cy="1530202"/>
          <wp:effectExtent l="0" t="0" r="0" b="0"/>
          <wp:wrapThrough wrapText="bothSides">
            <wp:wrapPolygon edited="0">
              <wp:start x="5380" y="1614"/>
              <wp:lineTo x="4483" y="2152"/>
              <wp:lineTo x="2331" y="4125"/>
              <wp:lineTo x="1614" y="8070"/>
              <wp:lineTo x="2511" y="10580"/>
              <wp:lineTo x="1255" y="13450"/>
              <wp:lineTo x="1255" y="14526"/>
              <wp:lineTo x="4304" y="16319"/>
              <wp:lineTo x="5918" y="16319"/>
              <wp:lineTo x="4842" y="18291"/>
              <wp:lineTo x="5559" y="19188"/>
              <wp:lineTo x="6097" y="20085"/>
              <wp:lineTo x="6994" y="20085"/>
              <wp:lineTo x="16139" y="19547"/>
              <wp:lineTo x="15960" y="17753"/>
              <wp:lineTo x="15064" y="16319"/>
              <wp:lineTo x="16498" y="16319"/>
              <wp:lineTo x="20443" y="14167"/>
              <wp:lineTo x="20264" y="13450"/>
              <wp:lineTo x="18291" y="10580"/>
              <wp:lineTo x="18650" y="7711"/>
              <wp:lineTo x="19009" y="3407"/>
              <wp:lineTo x="6635" y="1614"/>
              <wp:lineTo x="5380" y="1614"/>
            </wp:wrapPolygon>
          </wp:wrapThrough>
          <wp:docPr id="221078599" name="Picture 1" descr="A logo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078599" name="Picture 1" descr="A logo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530202" cy="153020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1278B"/>
    <w:multiLevelType w:val="multilevel"/>
    <w:tmpl w:val="80B65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56991"/>
    <w:multiLevelType w:val="multilevel"/>
    <w:tmpl w:val="6A965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F46A4E"/>
    <w:multiLevelType w:val="multilevel"/>
    <w:tmpl w:val="FE7E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605F1"/>
    <w:multiLevelType w:val="multilevel"/>
    <w:tmpl w:val="386E6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EF326E"/>
    <w:multiLevelType w:val="multilevel"/>
    <w:tmpl w:val="CC1E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EF2231"/>
    <w:multiLevelType w:val="multilevel"/>
    <w:tmpl w:val="CF3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775FA9"/>
    <w:multiLevelType w:val="multilevel"/>
    <w:tmpl w:val="4DA2C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2C4D8F"/>
    <w:multiLevelType w:val="multilevel"/>
    <w:tmpl w:val="65CCBE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0B73C2"/>
    <w:multiLevelType w:val="multilevel"/>
    <w:tmpl w:val="4F92E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7C53ED"/>
    <w:multiLevelType w:val="multilevel"/>
    <w:tmpl w:val="FD184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42612C"/>
    <w:multiLevelType w:val="multilevel"/>
    <w:tmpl w:val="4A72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CF465B"/>
    <w:multiLevelType w:val="multilevel"/>
    <w:tmpl w:val="8BEEC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B34150"/>
    <w:multiLevelType w:val="multilevel"/>
    <w:tmpl w:val="C890E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4069816">
    <w:abstractNumId w:val="1"/>
  </w:num>
  <w:num w:numId="2" w16cid:durableId="2040278165">
    <w:abstractNumId w:val="3"/>
  </w:num>
  <w:num w:numId="3" w16cid:durableId="1826388888">
    <w:abstractNumId w:val="2"/>
  </w:num>
  <w:num w:numId="4" w16cid:durableId="215355859">
    <w:abstractNumId w:val="8"/>
  </w:num>
  <w:num w:numId="5" w16cid:durableId="1254431111">
    <w:abstractNumId w:val="11"/>
  </w:num>
  <w:num w:numId="6" w16cid:durableId="4988957">
    <w:abstractNumId w:val="6"/>
  </w:num>
  <w:num w:numId="7" w16cid:durableId="634601873">
    <w:abstractNumId w:val="5"/>
  </w:num>
  <w:num w:numId="8" w16cid:durableId="1942448006">
    <w:abstractNumId w:val="4"/>
  </w:num>
  <w:num w:numId="9" w16cid:durableId="1315448369">
    <w:abstractNumId w:val="7"/>
  </w:num>
  <w:num w:numId="10" w16cid:durableId="124197497">
    <w:abstractNumId w:val="10"/>
  </w:num>
  <w:num w:numId="11" w16cid:durableId="2146123283">
    <w:abstractNumId w:val="9"/>
  </w:num>
  <w:num w:numId="12" w16cid:durableId="1017342465">
    <w:abstractNumId w:val="0"/>
  </w:num>
  <w:num w:numId="13" w16cid:durableId="15681456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576"/>
    <w:rsid w:val="000442BB"/>
    <w:rsid w:val="000B2702"/>
    <w:rsid w:val="00137DA1"/>
    <w:rsid w:val="001435C6"/>
    <w:rsid w:val="001748FF"/>
    <w:rsid w:val="00176854"/>
    <w:rsid w:val="0018459B"/>
    <w:rsid w:val="001A0E15"/>
    <w:rsid w:val="002833F3"/>
    <w:rsid w:val="004559DB"/>
    <w:rsid w:val="004B7E2F"/>
    <w:rsid w:val="00514CB8"/>
    <w:rsid w:val="005343DE"/>
    <w:rsid w:val="00565A3E"/>
    <w:rsid w:val="00586F80"/>
    <w:rsid w:val="00604CDE"/>
    <w:rsid w:val="0066220C"/>
    <w:rsid w:val="0066733F"/>
    <w:rsid w:val="006C1B41"/>
    <w:rsid w:val="007A29AC"/>
    <w:rsid w:val="007E007A"/>
    <w:rsid w:val="00805AD9"/>
    <w:rsid w:val="008268A0"/>
    <w:rsid w:val="008A0E4F"/>
    <w:rsid w:val="008D6576"/>
    <w:rsid w:val="009047F6"/>
    <w:rsid w:val="009A3D41"/>
    <w:rsid w:val="009F4DE0"/>
    <w:rsid w:val="00C27643"/>
    <w:rsid w:val="00C9002E"/>
    <w:rsid w:val="00CA6C2C"/>
    <w:rsid w:val="00DD13A2"/>
    <w:rsid w:val="00EB77EE"/>
    <w:rsid w:val="00F82050"/>
    <w:rsid w:val="00FE3B18"/>
    <w:rsid w:val="02B41BBF"/>
    <w:rsid w:val="08BADFCB"/>
    <w:rsid w:val="11DF6CBD"/>
    <w:rsid w:val="1CB5B966"/>
    <w:rsid w:val="2A968E9A"/>
    <w:rsid w:val="2B7EDB34"/>
    <w:rsid w:val="2F71226B"/>
    <w:rsid w:val="329B556E"/>
    <w:rsid w:val="330727CF"/>
    <w:rsid w:val="341D4743"/>
    <w:rsid w:val="39E1423D"/>
    <w:rsid w:val="3B7B5CA1"/>
    <w:rsid w:val="3D991DBC"/>
    <w:rsid w:val="3F33A77D"/>
    <w:rsid w:val="469BC71C"/>
    <w:rsid w:val="4FA4F577"/>
    <w:rsid w:val="4FDDB0F7"/>
    <w:rsid w:val="5438EAE5"/>
    <w:rsid w:val="5F6D9E27"/>
    <w:rsid w:val="64EFC346"/>
    <w:rsid w:val="667E5653"/>
    <w:rsid w:val="69AD3F1C"/>
    <w:rsid w:val="74331074"/>
    <w:rsid w:val="7654BDE3"/>
    <w:rsid w:val="7A4E4913"/>
    <w:rsid w:val="7EB9A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172FF"/>
  <w15:chartTrackingRefBased/>
  <w15:docId w15:val="{51F3A627-3F46-464E-99C1-50509E91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65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65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65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65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65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65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65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65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65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65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65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65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65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65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65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65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65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6576"/>
    <w:rPr>
      <w:rFonts w:eastAsiaTheme="majorEastAsia" w:cstheme="majorBidi"/>
      <w:color w:val="272727" w:themeColor="text1" w:themeTint="D8"/>
    </w:rPr>
  </w:style>
  <w:style w:type="paragraph" w:styleId="Title">
    <w:name w:val="Title"/>
    <w:basedOn w:val="Normal"/>
    <w:next w:val="Normal"/>
    <w:link w:val="TitleChar"/>
    <w:uiPriority w:val="10"/>
    <w:qFormat/>
    <w:rsid w:val="008D65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65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65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65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6576"/>
    <w:pPr>
      <w:spacing w:before="160"/>
      <w:jc w:val="center"/>
    </w:pPr>
    <w:rPr>
      <w:i/>
      <w:iCs/>
      <w:color w:val="404040" w:themeColor="text1" w:themeTint="BF"/>
    </w:rPr>
  </w:style>
  <w:style w:type="character" w:customStyle="1" w:styleId="QuoteChar">
    <w:name w:val="Quote Char"/>
    <w:basedOn w:val="DefaultParagraphFont"/>
    <w:link w:val="Quote"/>
    <w:uiPriority w:val="29"/>
    <w:rsid w:val="008D6576"/>
    <w:rPr>
      <w:i/>
      <w:iCs/>
      <w:color w:val="404040" w:themeColor="text1" w:themeTint="BF"/>
    </w:rPr>
  </w:style>
  <w:style w:type="paragraph" w:styleId="ListParagraph">
    <w:name w:val="List Paragraph"/>
    <w:basedOn w:val="Normal"/>
    <w:uiPriority w:val="34"/>
    <w:qFormat/>
    <w:rsid w:val="008D6576"/>
    <w:pPr>
      <w:ind w:left="720"/>
      <w:contextualSpacing/>
    </w:pPr>
  </w:style>
  <w:style w:type="character" w:styleId="IntenseEmphasis">
    <w:name w:val="Intense Emphasis"/>
    <w:basedOn w:val="DefaultParagraphFont"/>
    <w:uiPriority w:val="21"/>
    <w:qFormat/>
    <w:rsid w:val="008D6576"/>
    <w:rPr>
      <w:i/>
      <w:iCs/>
      <w:color w:val="0F4761" w:themeColor="accent1" w:themeShade="BF"/>
    </w:rPr>
  </w:style>
  <w:style w:type="paragraph" w:styleId="IntenseQuote">
    <w:name w:val="Intense Quote"/>
    <w:basedOn w:val="Normal"/>
    <w:next w:val="Normal"/>
    <w:link w:val="IntenseQuoteChar"/>
    <w:uiPriority w:val="30"/>
    <w:qFormat/>
    <w:rsid w:val="008D65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6576"/>
    <w:rPr>
      <w:i/>
      <w:iCs/>
      <w:color w:val="0F4761" w:themeColor="accent1" w:themeShade="BF"/>
    </w:rPr>
  </w:style>
  <w:style w:type="character" w:styleId="IntenseReference">
    <w:name w:val="Intense Reference"/>
    <w:basedOn w:val="DefaultParagraphFont"/>
    <w:uiPriority w:val="32"/>
    <w:qFormat/>
    <w:rsid w:val="008D6576"/>
    <w:rPr>
      <w:b/>
      <w:bCs/>
      <w:smallCaps/>
      <w:color w:val="0F4761" w:themeColor="accent1" w:themeShade="BF"/>
      <w:spacing w:val="5"/>
    </w:rPr>
  </w:style>
  <w:style w:type="character" w:styleId="Hyperlink">
    <w:name w:val="Hyperlink"/>
    <w:basedOn w:val="DefaultParagraphFont"/>
    <w:uiPriority w:val="99"/>
    <w:unhideWhenUsed/>
    <w:rsid w:val="000B2702"/>
    <w:rPr>
      <w:color w:val="467886"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7E007A"/>
    <w:pPr>
      <w:spacing w:after="0" w:line="240" w:lineRule="auto"/>
    </w:pPr>
  </w:style>
  <w:style w:type="character" w:styleId="UnresolvedMention">
    <w:name w:val="Unresolved Mention"/>
    <w:basedOn w:val="DefaultParagraphFont"/>
    <w:uiPriority w:val="99"/>
    <w:semiHidden/>
    <w:unhideWhenUsed/>
    <w:rsid w:val="00805AD9"/>
    <w:rPr>
      <w:color w:val="605E5C"/>
      <w:shd w:val="clear" w:color="auto" w:fill="E1DFDD"/>
    </w:rPr>
  </w:style>
  <w:style w:type="paragraph" w:styleId="Header">
    <w:name w:val="header"/>
    <w:basedOn w:val="Normal"/>
    <w:link w:val="HeaderChar"/>
    <w:uiPriority w:val="99"/>
    <w:unhideWhenUsed/>
    <w:rsid w:val="006C1B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1B41"/>
  </w:style>
  <w:style w:type="paragraph" w:styleId="Footer">
    <w:name w:val="footer"/>
    <w:basedOn w:val="Normal"/>
    <w:link w:val="FooterChar"/>
    <w:uiPriority w:val="99"/>
    <w:unhideWhenUsed/>
    <w:rsid w:val="006C1B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1B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CFCU.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491</Words>
  <Characters>2901</Characters>
  <Application>Microsoft Office Word</Application>
  <DocSecurity>0</DocSecurity>
  <Lines>49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Case</dc:creator>
  <cp:keywords/>
  <dc:description/>
  <cp:lastModifiedBy>LeAnn Case</cp:lastModifiedBy>
  <cp:revision>5</cp:revision>
  <dcterms:created xsi:type="dcterms:W3CDTF">2026-03-26T20:55:00Z</dcterms:created>
  <dcterms:modified xsi:type="dcterms:W3CDTF">2026-03-30T15:12:00Z</dcterms:modified>
</cp:coreProperties>
</file>