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84CDF" w14:textId="5E035BE2" w:rsidR="00E36772" w:rsidRPr="00BB1086" w:rsidRDefault="00E36772" w:rsidP="00BB1086">
      <w:pPr>
        <w:spacing w:after="0" w:line="240" w:lineRule="auto"/>
        <w:rPr>
          <w:rFonts w:ascii="Arial" w:hAnsi="Arial" w:cs="Arial"/>
          <w:bCs/>
          <w:sz w:val="24"/>
          <w:szCs w:val="24"/>
        </w:rPr>
      </w:pPr>
      <w:r>
        <w:rPr>
          <w:rFonts w:ascii="Arial" w:hAnsi="Arial" w:cs="Arial"/>
          <w:bCs/>
          <w:noProof/>
          <w:sz w:val="24"/>
          <w:szCs w:val="24"/>
        </w:rPr>
        <w:drawing>
          <wp:inline distT="0" distB="0" distL="0" distR="0" wp14:anchorId="5BB01212" wp14:editId="321AA712">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77777777"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1312EC56" w14:textId="77777777" w:rsidR="00874393" w:rsidRDefault="00874393" w:rsidP="00874393">
      <w:pPr>
        <w:spacing w:after="0" w:line="240" w:lineRule="auto"/>
        <w:jc w:val="center"/>
        <w:rPr>
          <w:rFonts w:ascii="Arial" w:eastAsia="Arial" w:hAnsi="Arial" w:cs="Times New Roman"/>
          <w:b/>
          <w:bCs/>
          <w:sz w:val="28"/>
          <w:szCs w:val="28"/>
        </w:rPr>
      </w:pPr>
      <w:r w:rsidRPr="00874393">
        <w:rPr>
          <w:rFonts w:ascii="Arial" w:eastAsia="Arial" w:hAnsi="Arial" w:cs="Times New Roman"/>
          <w:b/>
          <w:bCs/>
          <w:sz w:val="28"/>
          <w:szCs w:val="28"/>
        </w:rPr>
        <w:t xml:space="preserve">Greater Texas|Aggieland Credit Union Earns </w:t>
      </w:r>
    </w:p>
    <w:p w14:paraId="3B5F83B5" w14:textId="4B944B20" w:rsidR="00A03BBA" w:rsidRDefault="00874393" w:rsidP="00874393">
      <w:pPr>
        <w:spacing w:after="0" w:line="240" w:lineRule="auto"/>
        <w:jc w:val="center"/>
        <w:rPr>
          <w:rFonts w:ascii="Arial" w:eastAsia="Arial" w:hAnsi="Arial" w:cs="Times New Roman"/>
          <w:b/>
          <w:bCs/>
          <w:sz w:val="28"/>
          <w:szCs w:val="28"/>
        </w:rPr>
      </w:pPr>
      <w:r w:rsidRPr="00874393">
        <w:rPr>
          <w:rFonts w:ascii="Arial" w:eastAsia="Arial" w:hAnsi="Arial" w:cs="Times New Roman"/>
          <w:b/>
          <w:bCs/>
          <w:sz w:val="28"/>
          <w:szCs w:val="28"/>
        </w:rPr>
        <w:t>Three National Diamond Awards for Innovative Marketing</w:t>
      </w:r>
    </w:p>
    <w:p w14:paraId="78448200" w14:textId="77777777" w:rsidR="00874393" w:rsidRPr="00B7657A" w:rsidRDefault="00874393" w:rsidP="00A03BBA">
      <w:pPr>
        <w:spacing w:after="0" w:line="240" w:lineRule="auto"/>
        <w:rPr>
          <w:rFonts w:ascii="Arial" w:eastAsia="Arial" w:hAnsi="Arial" w:cs="Times New Roman"/>
          <w:sz w:val="24"/>
          <w:highlight w:val="yellow"/>
        </w:rPr>
      </w:pPr>
    </w:p>
    <w:p w14:paraId="48378021" w14:textId="6B452651" w:rsidR="00874393" w:rsidRPr="00874393" w:rsidRDefault="00A03BBA" w:rsidP="00874393">
      <w:pPr>
        <w:rPr>
          <w:rFonts w:ascii="Arial" w:hAnsi="Arial" w:cs="Arial"/>
        </w:rPr>
      </w:pPr>
      <w:r>
        <w:rPr>
          <w:rFonts w:ascii="Arial" w:hAnsi="Arial" w:cs="Arial"/>
          <w:b/>
          <w:bCs/>
        </w:rPr>
        <w:t>Austin,</w:t>
      </w:r>
      <w:r w:rsidRPr="00BD6A7A">
        <w:rPr>
          <w:rFonts w:ascii="Arial" w:hAnsi="Arial" w:cs="Arial"/>
          <w:b/>
          <w:bCs/>
        </w:rPr>
        <w:t xml:space="preserve"> </w:t>
      </w:r>
      <w:r w:rsidR="0014018D">
        <w:rPr>
          <w:rFonts w:ascii="Arial" w:hAnsi="Arial" w:cs="Arial"/>
          <w:b/>
          <w:bCs/>
        </w:rPr>
        <w:t xml:space="preserve">April </w:t>
      </w:r>
      <w:r w:rsidR="00466B1C">
        <w:rPr>
          <w:rFonts w:ascii="Arial" w:hAnsi="Arial" w:cs="Arial"/>
          <w:b/>
          <w:bCs/>
        </w:rPr>
        <w:t>29</w:t>
      </w:r>
      <w:r w:rsidRPr="00B305E6">
        <w:rPr>
          <w:rFonts w:ascii="Arial" w:hAnsi="Arial" w:cs="Arial"/>
          <w:b/>
          <w:bCs/>
        </w:rPr>
        <w:t>,</w:t>
      </w:r>
      <w:r w:rsidRPr="00BD6A7A">
        <w:rPr>
          <w:rFonts w:ascii="Arial" w:hAnsi="Arial" w:cs="Arial"/>
          <w:b/>
          <w:bCs/>
        </w:rPr>
        <w:t xml:space="preserve"> 202</w:t>
      </w:r>
      <w:r w:rsidR="00D2072A">
        <w:rPr>
          <w:rFonts w:ascii="Arial" w:hAnsi="Arial" w:cs="Arial"/>
          <w:b/>
          <w:bCs/>
        </w:rPr>
        <w:t>6</w:t>
      </w:r>
      <w:r w:rsidRPr="00BD6A7A">
        <w:rPr>
          <w:rFonts w:ascii="Arial" w:hAnsi="Arial" w:cs="Arial"/>
          <w:b/>
          <w:bCs/>
        </w:rPr>
        <w:t xml:space="preserve"> </w:t>
      </w:r>
      <w:r>
        <w:rPr>
          <w:rFonts w:ascii="Arial" w:hAnsi="Arial" w:cs="Arial"/>
        </w:rPr>
        <w:t xml:space="preserve">– </w:t>
      </w:r>
      <w:hyperlink r:id="rId13" w:history="1">
        <w:r w:rsidR="00874393" w:rsidRPr="00874393">
          <w:rPr>
            <w:rStyle w:val="Hyperlink"/>
            <w:rFonts w:ascii="Arial" w:hAnsi="Arial" w:cs="Arial"/>
          </w:rPr>
          <w:t>Greater Texas|Aggieland Credit Union</w:t>
        </w:r>
      </w:hyperlink>
      <w:r w:rsidR="00874393" w:rsidRPr="00874393">
        <w:rPr>
          <w:rFonts w:ascii="Arial" w:hAnsi="Arial" w:cs="Arial"/>
        </w:rPr>
        <w:t xml:space="preserve"> has been recognized for national excellence in marketing, earning three Diamond Awards from America’s Credit Unions Marketing, PR &amp; Development Council. The credit union was honored for two distinct initiatives: the “Howdy Hunt” virtual reality experience and the “Operation Howdy” community branding campaign.</w:t>
      </w:r>
    </w:p>
    <w:p w14:paraId="143B54D2" w14:textId="4F333AD6" w:rsidR="00874393" w:rsidRPr="00874393" w:rsidRDefault="00466B1C" w:rsidP="00874393">
      <w:pPr>
        <w:rPr>
          <w:rFonts w:ascii="Arial" w:hAnsi="Arial" w:cs="Arial"/>
        </w:rPr>
      </w:pPr>
      <w:r>
        <w:rPr>
          <w:rFonts w:ascii="Arial" w:hAnsi="Arial" w:cs="Arial"/>
          <w:noProof/>
        </w:rPr>
        <w:drawing>
          <wp:anchor distT="0" distB="0" distL="114300" distR="114300" simplePos="0" relativeHeight="251658240" behindDoc="0" locked="0" layoutInCell="1" allowOverlap="1" wp14:anchorId="7B65116F" wp14:editId="7E27E36B">
            <wp:simplePos x="0" y="0"/>
            <wp:positionH relativeFrom="margin">
              <wp:align>left</wp:align>
            </wp:positionH>
            <wp:positionV relativeFrom="paragraph">
              <wp:posOffset>2540</wp:posOffset>
            </wp:positionV>
            <wp:extent cx="2110740" cy="1407160"/>
            <wp:effectExtent l="0" t="0" r="3810" b="2540"/>
            <wp:wrapSquare wrapText="bothSides"/>
            <wp:docPr id="16046206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620650" name="Picture 160462065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10740" cy="1407160"/>
                    </a:xfrm>
                    <a:prstGeom prst="rect">
                      <a:avLst/>
                    </a:prstGeom>
                  </pic:spPr>
                </pic:pic>
              </a:graphicData>
            </a:graphic>
            <wp14:sizeRelH relativeFrom="page">
              <wp14:pctWidth>0</wp14:pctWidth>
            </wp14:sizeRelH>
            <wp14:sizeRelV relativeFrom="page">
              <wp14:pctHeight>0</wp14:pctHeight>
            </wp14:sizeRelV>
          </wp:anchor>
        </w:drawing>
      </w:r>
      <w:r w:rsidR="00874393" w:rsidRPr="00874393">
        <w:rPr>
          <w:rFonts w:ascii="Arial" w:hAnsi="Arial" w:cs="Arial"/>
        </w:rPr>
        <w:t>The Diamond Awards are prestigious honors in the credit union industry, recognizing creative excellence and strategic results. This year’s competition saw a record 1,481 entries from across the country, with only 181 organizations selected as winners.</w:t>
      </w:r>
    </w:p>
    <w:p w14:paraId="4331C62B" w14:textId="77777777" w:rsidR="00874393" w:rsidRPr="00874393" w:rsidRDefault="00874393" w:rsidP="00874393">
      <w:pPr>
        <w:rPr>
          <w:rFonts w:ascii="Arial" w:hAnsi="Arial" w:cs="Arial"/>
        </w:rPr>
      </w:pPr>
      <w:r w:rsidRPr="00874393">
        <w:rPr>
          <w:rFonts w:ascii="Arial" w:hAnsi="Arial" w:cs="Arial"/>
        </w:rPr>
        <w:t>Aggieland Credit Union received two awards for its "Reinventing Engagement: the Howdy Hunt VR Experience." The campaign won in the Cutting Edge category for its innovative use of augmented reality to engage Texas A&amp;M students, and in the Community Partnerships and Endorsements category for its successful collaboration with local businesses and influencers.</w:t>
      </w:r>
    </w:p>
    <w:p w14:paraId="678C3D34" w14:textId="1971FD74" w:rsidR="00874393" w:rsidRPr="00874393" w:rsidRDefault="00466B1C" w:rsidP="00874393">
      <w:pPr>
        <w:rPr>
          <w:rFonts w:ascii="Arial" w:hAnsi="Arial" w:cs="Arial"/>
        </w:rPr>
      </w:pPr>
      <w:r>
        <w:rPr>
          <w:rFonts w:ascii="Arial" w:hAnsi="Arial" w:cs="Arial"/>
          <w:noProof/>
        </w:rPr>
        <w:drawing>
          <wp:anchor distT="0" distB="0" distL="114300" distR="114300" simplePos="0" relativeHeight="251659264" behindDoc="0" locked="0" layoutInCell="1" allowOverlap="1" wp14:anchorId="4514F9F9" wp14:editId="3B77CE08">
            <wp:simplePos x="0" y="0"/>
            <wp:positionH relativeFrom="column">
              <wp:posOffset>53340</wp:posOffset>
            </wp:positionH>
            <wp:positionV relativeFrom="paragraph">
              <wp:posOffset>574675</wp:posOffset>
            </wp:positionV>
            <wp:extent cx="1496401" cy="1447800"/>
            <wp:effectExtent l="0" t="0" r="8890" b="0"/>
            <wp:wrapSquare wrapText="bothSides"/>
            <wp:docPr id="11972466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246632" name="Picture 119724663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96401" cy="1447800"/>
                    </a:xfrm>
                    <a:prstGeom prst="rect">
                      <a:avLst/>
                    </a:prstGeom>
                  </pic:spPr>
                </pic:pic>
              </a:graphicData>
            </a:graphic>
            <wp14:sizeRelH relativeFrom="page">
              <wp14:pctWidth>0</wp14:pctWidth>
            </wp14:sizeRelH>
            <wp14:sizeRelV relativeFrom="page">
              <wp14:pctHeight>0</wp14:pctHeight>
            </wp14:sizeRelV>
          </wp:anchor>
        </w:drawing>
      </w:r>
      <w:r w:rsidR="00874393" w:rsidRPr="00874393">
        <w:rPr>
          <w:rFonts w:ascii="Arial" w:hAnsi="Arial" w:cs="Arial"/>
        </w:rPr>
        <w:t xml:space="preserve">Greater Texas Credit Union earned its Diamond Award in the Logos category for "Drawing Connection: Operation Howdy &amp; Community-First Branding." The logo was developed to anchor a community outreach initiative surrounding the opening of the credit union's newest </w:t>
      </w:r>
      <w:r w:rsidR="00874393" w:rsidRPr="00D3337A">
        <w:rPr>
          <w:rFonts w:ascii="Arial" w:hAnsi="Arial" w:cs="Arial"/>
        </w:rPr>
        <w:t>branch.</w:t>
      </w:r>
      <w:r w:rsidR="00874393" w:rsidRPr="00874393">
        <w:rPr>
          <w:rFonts w:ascii="Arial" w:hAnsi="Arial" w:cs="Arial"/>
        </w:rPr>
        <w:t xml:space="preserve"> Featuring hand-drawn elements and watercolor textures inspired by the Texas landscape, the design was created to establish an immediate, authentic connection with residents and local businesses.</w:t>
      </w:r>
    </w:p>
    <w:p w14:paraId="0A14EF14" w14:textId="47989998" w:rsidR="00874393" w:rsidRPr="00874393" w:rsidRDefault="00874393" w:rsidP="00874393">
      <w:pPr>
        <w:rPr>
          <w:rFonts w:ascii="Arial" w:hAnsi="Arial" w:cs="Arial"/>
        </w:rPr>
      </w:pPr>
      <w:r w:rsidRPr="00F83CF8">
        <w:rPr>
          <w:rFonts w:ascii="Arial" w:hAnsi="Arial" w:cs="Arial"/>
        </w:rPr>
        <w:t>“These awards reflect our commitment to pushing the boundaries of how we connect with our members and the communities we serve,” said Sidney Henderson, Senior Vice President</w:t>
      </w:r>
      <w:r w:rsidR="00737C03" w:rsidRPr="00F83CF8">
        <w:rPr>
          <w:rFonts w:ascii="Arial" w:hAnsi="Arial" w:cs="Arial"/>
        </w:rPr>
        <w:t xml:space="preserve">, </w:t>
      </w:r>
      <w:r w:rsidRPr="00F83CF8">
        <w:rPr>
          <w:rFonts w:ascii="Arial" w:hAnsi="Arial" w:cs="Arial"/>
        </w:rPr>
        <w:t>Marketing for Greater Texas|Aggieland Credit Union. “Whether we are using virtual reality to welcome students to campus or using hand-crafted design to introduce ourselves to a new neighborhood</w:t>
      </w:r>
      <w:r w:rsidRPr="001E4FAE">
        <w:rPr>
          <w:rFonts w:ascii="Arial" w:hAnsi="Arial" w:cs="Arial"/>
        </w:rPr>
        <w:t>,</w:t>
      </w:r>
      <w:r w:rsidRPr="00F83CF8">
        <w:rPr>
          <w:rFonts w:ascii="Arial" w:hAnsi="Arial" w:cs="Arial"/>
        </w:rPr>
        <w:t xml:space="preserve"> our goal is always to be meaningful, innovative, and authentically Texan.”</w:t>
      </w:r>
    </w:p>
    <w:p w14:paraId="6024770E" w14:textId="77777777" w:rsidR="00874393" w:rsidRPr="00874393" w:rsidRDefault="00874393" w:rsidP="00874393">
      <w:pPr>
        <w:rPr>
          <w:rFonts w:ascii="Arial" w:hAnsi="Arial" w:cs="Arial"/>
        </w:rPr>
      </w:pPr>
      <w:r w:rsidRPr="00874393">
        <w:rPr>
          <w:rFonts w:ascii="Arial" w:hAnsi="Arial" w:cs="Arial"/>
        </w:rPr>
        <w:lastRenderedPageBreak/>
        <w:t>The Howdy Hunt transformed the Texas A&amp;M campus into an interactive scavenger hunt via the Marbleverse app, allowing participants to discover university history and win prizes from local vendors. Meanwhile, the Operation Howdy logo proved so successful in building brand affinity during the Austin branch launch that the credit union now plans to use it as a recurring brand element for future community development across all branches statewide.</w:t>
      </w:r>
    </w:p>
    <w:p w14:paraId="71F8350A" w14:textId="77777777" w:rsidR="00874393" w:rsidRPr="00874393" w:rsidRDefault="00874393" w:rsidP="00874393">
      <w:pPr>
        <w:rPr>
          <w:rFonts w:ascii="Arial" w:hAnsi="Arial" w:cs="Arial"/>
        </w:rPr>
      </w:pPr>
      <w:r w:rsidRPr="00874393">
        <w:rPr>
          <w:rFonts w:ascii="Arial" w:hAnsi="Arial" w:cs="Arial"/>
        </w:rPr>
        <w:t>“We are proud to recognize Greater Texas|Aggieland Credit Union and this year’s Diamond Award winners for their entries that deliver both creativity and results,” said Lorrell Bellotti, Diamond Awards co-chair and chief marketing officer at Western Vista FCU. “These entries demonstrate an understanding of the people we serve and strategic execution that delivers measurable impact.”</w:t>
      </w:r>
    </w:p>
    <w:p w14:paraId="3A4434C2" w14:textId="77777777" w:rsidR="00A03BBA" w:rsidRPr="00794E35" w:rsidRDefault="00A03BBA" w:rsidP="00A03BBA">
      <w:pPr>
        <w:spacing w:after="0"/>
        <w:rPr>
          <w:rFonts w:ascii="Arial" w:hAnsi="Arial" w:cs="Arial"/>
          <w:b/>
          <w:sz w:val="20"/>
          <w:szCs w:val="20"/>
        </w:rPr>
      </w:pPr>
      <w:r w:rsidRPr="00794E35">
        <w:rPr>
          <w:rFonts w:ascii="Arial" w:hAnsi="Arial" w:cs="Arial"/>
          <w:b/>
          <w:sz w:val="20"/>
          <w:szCs w:val="20"/>
        </w:rPr>
        <w:t xml:space="preserve">About </w:t>
      </w:r>
      <w:r>
        <w:rPr>
          <w:rFonts w:ascii="Arial" w:hAnsi="Arial" w:cs="Arial"/>
          <w:b/>
          <w:sz w:val="20"/>
          <w:szCs w:val="20"/>
        </w:rPr>
        <w:t>Greater Texas Credit Union</w:t>
      </w:r>
    </w:p>
    <w:p w14:paraId="2C07AB5D" w14:textId="2125FBC6" w:rsidR="00AD2CEC" w:rsidRDefault="00AD2CEC" w:rsidP="00AD2CEC">
      <w:pPr>
        <w:spacing w:after="0" w:line="240" w:lineRule="auto"/>
        <w:rPr>
          <w:rFonts w:ascii="Arial" w:hAnsi="Arial" w:cs="Arial"/>
          <w:bCs/>
          <w:sz w:val="20"/>
          <w:szCs w:val="20"/>
        </w:rPr>
      </w:pPr>
      <w:hyperlink r:id="rId16" w:history="1">
        <w:r w:rsidRPr="00B305E6">
          <w:rPr>
            <w:rStyle w:val="Hyperlink"/>
            <w:rFonts w:ascii="Arial" w:hAnsi="Arial" w:cs="Arial"/>
            <w:bCs/>
            <w:sz w:val="20"/>
            <w:szCs w:val="20"/>
          </w:rPr>
          <w:t>Greater Texas Credit Union</w:t>
        </w:r>
      </w:hyperlink>
      <w:r w:rsidRPr="00F901B0">
        <w:rPr>
          <w:rFonts w:ascii="Arial" w:hAnsi="Arial" w:cs="Arial"/>
          <w:bCs/>
          <w:sz w:val="20"/>
          <w:szCs w:val="20"/>
        </w:rPr>
        <w:t xml:space="preserve">, founded in 1952, is a financial cooperative </w:t>
      </w:r>
      <w:r>
        <w:rPr>
          <w:rFonts w:ascii="Arial" w:hAnsi="Arial" w:cs="Arial"/>
          <w:bCs/>
          <w:sz w:val="20"/>
          <w:szCs w:val="20"/>
        </w:rPr>
        <w:t xml:space="preserve">that emphasizes community stewardship, charitable giving, and employee volunteerism through its Greater Good initiative. </w:t>
      </w:r>
      <w:r w:rsidRPr="00F901B0">
        <w:rPr>
          <w:rFonts w:ascii="Arial" w:hAnsi="Arial" w:cs="Arial"/>
          <w:bCs/>
          <w:sz w:val="20"/>
          <w:szCs w:val="20"/>
        </w:rPr>
        <w:t>Together with its subsidiary</w:t>
      </w:r>
      <w:r w:rsidRPr="007E2337">
        <w:rPr>
          <w:rFonts w:ascii="Arial" w:hAnsi="Arial" w:cs="Arial"/>
          <w:bCs/>
          <w:sz w:val="20"/>
          <w:szCs w:val="20"/>
        </w:rPr>
        <w:t>,</w:t>
      </w:r>
      <w:r w:rsidRPr="00F901B0">
        <w:rPr>
          <w:rFonts w:ascii="Arial" w:hAnsi="Arial" w:cs="Arial"/>
          <w:bCs/>
          <w:sz w:val="20"/>
          <w:szCs w:val="20"/>
        </w:rPr>
        <w:t xml:space="preserve"> Aggieland Credit Union – which serves the Brazos Valley – </w:t>
      </w:r>
      <w:r>
        <w:rPr>
          <w:rFonts w:ascii="Arial" w:hAnsi="Arial" w:cs="Arial"/>
          <w:bCs/>
          <w:sz w:val="20"/>
          <w:szCs w:val="20"/>
        </w:rPr>
        <w:t>the credit union offers a wide variety of consumer-oriented</w:t>
      </w:r>
      <w:r w:rsidRPr="00F901B0">
        <w:rPr>
          <w:rFonts w:ascii="Arial" w:hAnsi="Arial" w:cs="Arial"/>
          <w:bCs/>
          <w:sz w:val="20"/>
          <w:szCs w:val="20"/>
        </w:rPr>
        <w:t xml:space="preserve"> banking services to its </w:t>
      </w:r>
      <w:r w:rsidRPr="001B58BA">
        <w:rPr>
          <w:rFonts w:ascii="Arial" w:hAnsi="Arial" w:cs="Arial"/>
          <w:bCs/>
          <w:sz w:val="20"/>
          <w:szCs w:val="20"/>
        </w:rPr>
        <w:t xml:space="preserve">80,000 </w:t>
      </w:r>
      <w:r w:rsidRPr="00F901B0">
        <w:rPr>
          <w:rFonts w:ascii="Arial" w:hAnsi="Arial" w:cs="Arial"/>
          <w:bCs/>
          <w:sz w:val="20"/>
          <w:szCs w:val="20"/>
        </w:rPr>
        <w:t xml:space="preserve">members across the state of Texas. Greater Texas has locations in Austin, Houston, San Antonio, Bryan-College Station, Edinburg, and the </w:t>
      </w:r>
      <w:r>
        <w:rPr>
          <w:rFonts w:ascii="Arial" w:hAnsi="Arial" w:cs="Arial"/>
          <w:bCs/>
          <w:sz w:val="20"/>
          <w:szCs w:val="20"/>
        </w:rPr>
        <w:t>Arlington m</w:t>
      </w:r>
      <w:r w:rsidRPr="00F901B0">
        <w:rPr>
          <w:rFonts w:ascii="Arial" w:hAnsi="Arial" w:cs="Arial"/>
          <w:bCs/>
          <w:sz w:val="20"/>
          <w:szCs w:val="20"/>
        </w:rPr>
        <w:t xml:space="preserve">arket with assets of nearly </w:t>
      </w:r>
      <w:r>
        <w:rPr>
          <w:rFonts w:ascii="Arial" w:hAnsi="Arial" w:cs="Arial"/>
          <w:bCs/>
          <w:sz w:val="20"/>
          <w:szCs w:val="20"/>
        </w:rPr>
        <w:t>$</w:t>
      </w:r>
      <w:r w:rsidRPr="00F901B0">
        <w:rPr>
          <w:rFonts w:ascii="Arial" w:hAnsi="Arial" w:cs="Arial"/>
          <w:bCs/>
          <w:sz w:val="20"/>
          <w:szCs w:val="20"/>
        </w:rPr>
        <w:t>1 billion.</w:t>
      </w:r>
      <w:r>
        <w:rPr>
          <w:rFonts w:ascii="Arial" w:hAnsi="Arial" w:cs="Arial"/>
          <w:bCs/>
          <w:sz w:val="20"/>
          <w:szCs w:val="20"/>
        </w:rPr>
        <w:t xml:space="preserve"> </w:t>
      </w:r>
    </w:p>
    <w:p w14:paraId="65A8C4C6" w14:textId="1F55721E" w:rsidR="00A03BBA" w:rsidRDefault="00A03BBA" w:rsidP="00A03BBA">
      <w:pPr>
        <w:spacing w:after="0" w:line="240" w:lineRule="auto"/>
        <w:rPr>
          <w:rFonts w:ascii="Arial" w:hAnsi="Arial" w:cs="Arial"/>
          <w:bCs/>
          <w:sz w:val="20"/>
          <w:szCs w:val="20"/>
        </w:rPr>
      </w:pPr>
      <w:r>
        <w:rPr>
          <w:rFonts w:ascii="Arial" w:hAnsi="Arial" w:cs="Arial"/>
          <w:bCs/>
          <w:sz w:val="20"/>
          <w:szCs w:val="20"/>
        </w:rPr>
        <w:t xml:space="preserve"> </w:t>
      </w:r>
    </w:p>
    <w:p w14:paraId="3FB7F5EE" w14:textId="3402772B" w:rsidR="008D3380" w:rsidRDefault="001371A5" w:rsidP="001371A5">
      <w:pPr>
        <w:tabs>
          <w:tab w:val="center" w:pos="4680"/>
          <w:tab w:val="left" w:pos="5496"/>
        </w:tabs>
        <w:spacing w:after="0" w:line="240" w:lineRule="auto"/>
        <w:rPr>
          <w:rFonts w:ascii="Arial" w:hAnsi="Arial" w:cs="Arial"/>
          <w:bCs/>
        </w:rPr>
      </w:pPr>
      <w:r>
        <w:rPr>
          <w:rFonts w:ascii="Arial" w:hAnsi="Arial" w:cs="Arial"/>
          <w:bCs/>
        </w:rPr>
        <w:tab/>
      </w:r>
      <w:r w:rsidR="002C43FB">
        <w:rPr>
          <w:rFonts w:ascii="Arial" w:hAnsi="Arial" w:cs="Arial"/>
          <w:bCs/>
        </w:rPr>
        <w:t>###</w:t>
      </w:r>
      <w:r>
        <w:rPr>
          <w:rFonts w:ascii="Arial" w:hAnsi="Arial" w:cs="Arial"/>
          <w:bCs/>
        </w:rPr>
        <w:tab/>
      </w:r>
    </w:p>
    <w:p w14:paraId="3B38FAA4" w14:textId="77777777" w:rsidR="001371A5" w:rsidRDefault="001371A5" w:rsidP="001371A5">
      <w:pPr>
        <w:tabs>
          <w:tab w:val="center" w:pos="4680"/>
          <w:tab w:val="left" w:pos="5496"/>
        </w:tabs>
        <w:spacing w:after="0" w:line="240" w:lineRule="auto"/>
        <w:rPr>
          <w:rFonts w:ascii="Arial" w:hAnsi="Arial" w:cs="Arial"/>
          <w:bCs/>
        </w:rPr>
      </w:pPr>
    </w:p>
    <w:p w14:paraId="689729DA" w14:textId="77777777" w:rsidR="001371A5" w:rsidRPr="00E106DE" w:rsidRDefault="001371A5" w:rsidP="001371A5">
      <w:pPr>
        <w:tabs>
          <w:tab w:val="center" w:pos="4680"/>
          <w:tab w:val="left" w:pos="5496"/>
        </w:tabs>
        <w:spacing w:after="0" w:line="240" w:lineRule="auto"/>
        <w:rPr>
          <w:rFonts w:ascii="Arial" w:hAnsi="Arial" w:cs="Arial"/>
          <w:bCs/>
          <w:sz w:val="20"/>
          <w:szCs w:val="20"/>
        </w:rPr>
      </w:pPr>
    </w:p>
    <w:sectPr w:rsidR="001371A5" w:rsidRPr="00E106DE" w:rsidSect="00FB1A2C">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440A0" w14:textId="77777777" w:rsidR="00184CD0" w:rsidRDefault="00184CD0" w:rsidP="009A5982">
      <w:pPr>
        <w:spacing w:after="0" w:line="240" w:lineRule="auto"/>
      </w:pPr>
      <w:r>
        <w:separator/>
      </w:r>
    </w:p>
  </w:endnote>
  <w:endnote w:type="continuationSeparator" w:id="0">
    <w:p w14:paraId="64814964" w14:textId="77777777" w:rsidR="00184CD0" w:rsidRDefault="00184CD0" w:rsidP="009A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87203" w14:textId="77777777" w:rsidR="00184CD0" w:rsidRDefault="00184CD0" w:rsidP="009A5982">
      <w:pPr>
        <w:spacing w:after="0" w:line="240" w:lineRule="auto"/>
      </w:pPr>
      <w:r>
        <w:separator/>
      </w:r>
    </w:p>
  </w:footnote>
  <w:footnote w:type="continuationSeparator" w:id="0">
    <w:p w14:paraId="2091D73C" w14:textId="77777777" w:rsidR="00184CD0" w:rsidRDefault="00184CD0" w:rsidP="009A59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56B14"/>
    <w:multiLevelType w:val="hybridMultilevel"/>
    <w:tmpl w:val="5E36BA1C"/>
    <w:lvl w:ilvl="0" w:tplc="5648A3EC">
      <w:start w:val="1"/>
      <w:numFmt w:val="bullet"/>
      <w:lvlText w:val=""/>
      <w:lvlJc w:val="left"/>
      <w:pPr>
        <w:ind w:left="1080" w:hanging="360"/>
      </w:pPr>
      <w:rPr>
        <w:rFonts w:ascii="Symbol" w:hAnsi="Symbol"/>
      </w:rPr>
    </w:lvl>
    <w:lvl w:ilvl="1" w:tplc="10305832">
      <w:start w:val="1"/>
      <w:numFmt w:val="bullet"/>
      <w:lvlText w:val=""/>
      <w:lvlJc w:val="left"/>
      <w:pPr>
        <w:ind w:left="1080" w:hanging="360"/>
      </w:pPr>
      <w:rPr>
        <w:rFonts w:ascii="Symbol" w:hAnsi="Symbol"/>
      </w:rPr>
    </w:lvl>
    <w:lvl w:ilvl="2" w:tplc="D9BCA510">
      <w:start w:val="1"/>
      <w:numFmt w:val="bullet"/>
      <w:lvlText w:val=""/>
      <w:lvlJc w:val="left"/>
      <w:pPr>
        <w:ind w:left="1080" w:hanging="360"/>
      </w:pPr>
      <w:rPr>
        <w:rFonts w:ascii="Symbol" w:hAnsi="Symbol"/>
      </w:rPr>
    </w:lvl>
    <w:lvl w:ilvl="3" w:tplc="D7F2FECC">
      <w:start w:val="1"/>
      <w:numFmt w:val="bullet"/>
      <w:lvlText w:val=""/>
      <w:lvlJc w:val="left"/>
      <w:pPr>
        <w:ind w:left="1080" w:hanging="360"/>
      </w:pPr>
      <w:rPr>
        <w:rFonts w:ascii="Symbol" w:hAnsi="Symbol"/>
      </w:rPr>
    </w:lvl>
    <w:lvl w:ilvl="4" w:tplc="83224F66">
      <w:start w:val="1"/>
      <w:numFmt w:val="bullet"/>
      <w:lvlText w:val=""/>
      <w:lvlJc w:val="left"/>
      <w:pPr>
        <w:ind w:left="1080" w:hanging="360"/>
      </w:pPr>
      <w:rPr>
        <w:rFonts w:ascii="Symbol" w:hAnsi="Symbol"/>
      </w:rPr>
    </w:lvl>
    <w:lvl w:ilvl="5" w:tplc="5748C5D8">
      <w:start w:val="1"/>
      <w:numFmt w:val="bullet"/>
      <w:lvlText w:val=""/>
      <w:lvlJc w:val="left"/>
      <w:pPr>
        <w:ind w:left="1080" w:hanging="360"/>
      </w:pPr>
      <w:rPr>
        <w:rFonts w:ascii="Symbol" w:hAnsi="Symbol"/>
      </w:rPr>
    </w:lvl>
    <w:lvl w:ilvl="6" w:tplc="8D2404B4">
      <w:start w:val="1"/>
      <w:numFmt w:val="bullet"/>
      <w:lvlText w:val=""/>
      <w:lvlJc w:val="left"/>
      <w:pPr>
        <w:ind w:left="1080" w:hanging="360"/>
      </w:pPr>
      <w:rPr>
        <w:rFonts w:ascii="Symbol" w:hAnsi="Symbol"/>
      </w:rPr>
    </w:lvl>
    <w:lvl w:ilvl="7" w:tplc="C05C23C0">
      <w:start w:val="1"/>
      <w:numFmt w:val="bullet"/>
      <w:lvlText w:val=""/>
      <w:lvlJc w:val="left"/>
      <w:pPr>
        <w:ind w:left="1080" w:hanging="360"/>
      </w:pPr>
      <w:rPr>
        <w:rFonts w:ascii="Symbol" w:hAnsi="Symbol"/>
      </w:rPr>
    </w:lvl>
    <w:lvl w:ilvl="8" w:tplc="FA3A3052">
      <w:start w:val="1"/>
      <w:numFmt w:val="bullet"/>
      <w:lvlText w:val=""/>
      <w:lvlJc w:val="left"/>
      <w:pPr>
        <w:ind w:left="1080" w:hanging="360"/>
      </w:pPr>
      <w:rPr>
        <w:rFonts w:ascii="Symbol" w:hAnsi="Symbol"/>
      </w:rPr>
    </w:lvl>
  </w:abstractNum>
  <w:abstractNum w:abstractNumId="1" w15:restartNumberingAfterBreak="0">
    <w:nsid w:val="30C952A0"/>
    <w:multiLevelType w:val="hybridMultilevel"/>
    <w:tmpl w:val="FF760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277754"/>
    <w:multiLevelType w:val="multilevel"/>
    <w:tmpl w:val="55C0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84400"/>
    <w:multiLevelType w:val="hybridMultilevel"/>
    <w:tmpl w:val="E744C6DA"/>
    <w:lvl w:ilvl="0" w:tplc="1E9810CC">
      <w:start w:val="1"/>
      <w:numFmt w:val="bullet"/>
      <w:lvlText w:val=""/>
      <w:lvlJc w:val="left"/>
      <w:pPr>
        <w:ind w:left="1440" w:hanging="360"/>
      </w:pPr>
      <w:rPr>
        <w:rFonts w:ascii="Symbol" w:hAnsi="Symbol"/>
      </w:rPr>
    </w:lvl>
    <w:lvl w:ilvl="1" w:tplc="AA6A3F12">
      <w:start w:val="1"/>
      <w:numFmt w:val="bullet"/>
      <w:lvlText w:val=""/>
      <w:lvlJc w:val="left"/>
      <w:pPr>
        <w:ind w:left="1440" w:hanging="360"/>
      </w:pPr>
      <w:rPr>
        <w:rFonts w:ascii="Symbol" w:hAnsi="Symbol"/>
      </w:rPr>
    </w:lvl>
    <w:lvl w:ilvl="2" w:tplc="1AF442B4">
      <w:start w:val="1"/>
      <w:numFmt w:val="bullet"/>
      <w:lvlText w:val=""/>
      <w:lvlJc w:val="left"/>
      <w:pPr>
        <w:ind w:left="1440" w:hanging="360"/>
      </w:pPr>
      <w:rPr>
        <w:rFonts w:ascii="Symbol" w:hAnsi="Symbol"/>
      </w:rPr>
    </w:lvl>
    <w:lvl w:ilvl="3" w:tplc="7CAC4006">
      <w:start w:val="1"/>
      <w:numFmt w:val="bullet"/>
      <w:lvlText w:val=""/>
      <w:lvlJc w:val="left"/>
      <w:pPr>
        <w:ind w:left="1440" w:hanging="360"/>
      </w:pPr>
      <w:rPr>
        <w:rFonts w:ascii="Symbol" w:hAnsi="Symbol"/>
      </w:rPr>
    </w:lvl>
    <w:lvl w:ilvl="4" w:tplc="7E502416">
      <w:start w:val="1"/>
      <w:numFmt w:val="bullet"/>
      <w:lvlText w:val=""/>
      <w:lvlJc w:val="left"/>
      <w:pPr>
        <w:ind w:left="1440" w:hanging="360"/>
      </w:pPr>
      <w:rPr>
        <w:rFonts w:ascii="Symbol" w:hAnsi="Symbol"/>
      </w:rPr>
    </w:lvl>
    <w:lvl w:ilvl="5" w:tplc="CCB0F66C">
      <w:start w:val="1"/>
      <w:numFmt w:val="bullet"/>
      <w:lvlText w:val=""/>
      <w:lvlJc w:val="left"/>
      <w:pPr>
        <w:ind w:left="1440" w:hanging="360"/>
      </w:pPr>
      <w:rPr>
        <w:rFonts w:ascii="Symbol" w:hAnsi="Symbol"/>
      </w:rPr>
    </w:lvl>
    <w:lvl w:ilvl="6" w:tplc="155CEDAA">
      <w:start w:val="1"/>
      <w:numFmt w:val="bullet"/>
      <w:lvlText w:val=""/>
      <w:lvlJc w:val="left"/>
      <w:pPr>
        <w:ind w:left="1440" w:hanging="360"/>
      </w:pPr>
      <w:rPr>
        <w:rFonts w:ascii="Symbol" w:hAnsi="Symbol"/>
      </w:rPr>
    </w:lvl>
    <w:lvl w:ilvl="7" w:tplc="47AAB6E4">
      <w:start w:val="1"/>
      <w:numFmt w:val="bullet"/>
      <w:lvlText w:val=""/>
      <w:lvlJc w:val="left"/>
      <w:pPr>
        <w:ind w:left="1440" w:hanging="360"/>
      </w:pPr>
      <w:rPr>
        <w:rFonts w:ascii="Symbol" w:hAnsi="Symbol"/>
      </w:rPr>
    </w:lvl>
    <w:lvl w:ilvl="8" w:tplc="B914A46A">
      <w:start w:val="1"/>
      <w:numFmt w:val="bullet"/>
      <w:lvlText w:val=""/>
      <w:lvlJc w:val="left"/>
      <w:pPr>
        <w:ind w:left="1440" w:hanging="360"/>
      </w:pPr>
      <w:rPr>
        <w:rFonts w:ascii="Symbol" w:hAnsi="Symbol"/>
      </w:rPr>
    </w:lvl>
  </w:abstractNum>
  <w:num w:numId="1" w16cid:durableId="1300260464">
    <w:abstractNumId w:val="1"/>
  </w:num>
  <w:num w:numId="2" w16cid:durableId="340663091">
    <w:abstractNumId w:val="0"/>
  </w:num>
  <w:num w:numId="3" w16cid:durableId="168494382">
    <w:abstractNumId w:val="3"/>
  </w:num>
  <w:num w:numId="4" w16cid:durableId="10147639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023B"/>
    <w:rsid w:val="000041DB"/>
    <w:rsid w:val="000144CE"/>
    <w:rsid w:val="000147DE"/>
    <w:rsid w:val="000251AA"/>
    <w:rsid w:val="00026A06"/>
    <w:rsid w:val="00031349"/>
    <w:rsid w:val="000410F1"/>
    <w:rsid w:val="00047368"/>
    <w:rsid w:val="0006374D"/>
    <w:rsid w:val="00075549"/>
    <w:rsid w:val="00075BBE"/>
    <w:rsid w:val="00081B91"/>
    <w:rsid w:val="0008408A"/>
    <w:rsid w:val="0008723D"/>
    <w:rsid w:val="000A1F03"/>
    <w:rsid w:val="000A34A9"/>
    <w:rsid w:val="000A3E28"/>
    <w:rsid w:val="000B1DE9"/>
    <w:rsid w:val="000C5CCD"/>
    <w:rsid w:val="000C6083"/>
    <w:rsid w:val="000C6F73"/>
    <w:rsid w:val="000D75F7"/>
    <w:rsid w:val="000D7698"/>
    <w:rsid w:val="000E12FE"/>
    <w:rsid w:val="000E341C"/>
    <w:rsid w:val="000E6392"/>
    <w:rsid w:val="000E7CE4"/>
    <w:rsid w:val="000F1F0C"/>
    <w:rsid w:val="000F537C"/>
    <w:rsid w:val="000F6E3D"/>
    <w:rsid w:val="00114420"/>
    <w:rsid w:val="00115666"/>
    <w:rsid w:val="001205F0"/>
    <w:rsid w:val="00120939"/>
    <w:rsid w:val="00125860"/>
    <w:rsid w:val="001264F4"/>
    <w:rsid w:val="0013223E"/>
    <w:rsid w:val="00132578"/>
    <w:rsid w:val="001371A5"/>
    <w:rsid w:val="0014018D"/>
    <w:rsid w:val="001601B6"/>
    <w:rsid w:val="00173831"/>
    <w:rsid w:val="00184CD0"/>
    <w:rsid w:val="00185767"/>
    <w:rsid w:val="001B219A"/>
    <w:rsid w:val="001C6B0A"/>
    <w:rsid w:val="001C7D3D"/>
    <w:rsid w:val="001D2732"/>
    <w:rsid w:val="001E0DCC"/>
    <w:rsid w:val="001E1562"/>
    <w:rsid w:val="001E26F0"/>
    <w:rsid w:val="001E3292"/>
    <w:rsid w:val="001E4FAE"/>
    <w:rsid w:val="001E597E"/>
    <w:rsid w:val="001E7B19"/>
    <w:rsid w:val="001F1498"/>
    <w:rsid w:val="001F4FBA"/>
    <w:rsid w:val="001F7079"/>
    <w:rsid w:val="00224D75"/>
    <w:rsid w:val="00232E50"/>
    <w:rsid w:val="00235A97"/>
    <w:rsid w:val="00236050"/>
    <w:rsid w:val="00240155"/>
    <w:rsid w:val="0024029A"/>
    <w:rsid w:val="00251722"/>
    <w:rsid w:val="002759BC"/>
    <w:rsid w:val="002773CD"/>
    <w:rsid w:val="002928A5"/>
    <w:rsid w:val="002B0F21"/>
    <w:rsid w:val="002B5756"/>
    <w:rsid w:val="002B59E0"/>
    <w:rsid w:val="002C43FB"/>
    <w:rsid w:val="002D15DC"/>
    <w:rsid w:val="002D24DC"/>
    <w:rsid w:val="002E2B7F"/>
    <w:rsid w:val="002F4C31"/>
    <w:rsid w:val="00311326"/>
    <w:rsid w:val="0031230F"/>
    <w:rsid w:val="00314525"/>
    <w:rsid w:val="00320A36"/>
    <w:rsid w:val="003216A4"/>
    <w:rsid w:val="003229DF"/>
    <w:rsid w:val="00352542"/>
    <w:rsid w:val="0035261A"/>
    <w:rsid w:val="00356869"/>
    <w:rsid w:val="003575E6"/>
    <w:rsid w:val="00360555"/>
    <w:rsid w:val="00366910"/>
    <w:rsid w:val="00387591"/>
    <w:rsid w:val="003B1DBA"/>
    <w:rsid w:val="003B58CB"/>
    <w:rsid w:val="003C53A2"/>
    <w:rsid w:val="003F2E33"/>
    <w:rsid w:val="003F77CB"/>
    <w:rsid w:val="004064DA"/>
    <w:rsid w:val="004228D7"/>
    <w:rsid w:val="00424B79"/>
    <w:rsid w:val="00426577"/>
    <w:rsid w:val="00426EA7"/>
    <w:rsid w:val="00430745"/>
    <w:rsid w:val="00437422"/>
    <w:rsid w:val="004459C8"/>
    <w:rsid w:val="00445A9B"/>
    <w:rsid w:val="00455A9E"/>
    <w:rsid w:val="00463534"/>
    <w:rsid w:val="00466B1C"/>
    <w:rsid w:val="004709BD"/>
    <w:rsid w:val="00472771"/>
    <w:rsid w:val="00473456"/>
    <w:rsid w:val="0049251D"/>
    <w:rsid w:val="004A623D"/>
    <w:rsid w:val="004D1148"/>
    <w:rsid w:val="004D398E"/>
    <w:rsid w:val="004D72C0"/>
    <w:rsid w:val="004E01F2"/>
    <w:rsid w:val="004F40E3"/>
    <w:rsid w:val="004F5A03"/>
    <w:rsid w:val="00506566"/>
    <w:rsid w:val="0050760D"/>
    <w:rsid w:val="00512D3E"/>
    <w:rsid w:val="00530289"/>
    <w:rsid w:val="00531944"/>
    <w:rsid w:val="00536A60"/>
    <w:rsid w:val="005469B0"/>
    <w:rsid w:val="005568CE"/>
    <w:rsid w:val="005578A0"/>
    <w:rsid w:val="00575493"/>
    <w:rsid w:val="005A1019"/>
    <w:rsid w:val="005A4A28"/>
    <w:rsid w:val="005B5F5A"/>
    <w:rsid w:val="005D593F"/>
    <w:rsid w:val="005F295E"/>
    <w:rsid w:val="005F2A47"/>
    <w:rsid w:val="005F4A5F"/>
    <w:rsid w:val="005F6362"/>
    <w:rsid w:val="00600F58"/>
    <w:rsid w:val="006047D0"/>
    <w:rsid w:val="006059CC"/>
    <w:rsid w:val="00610E89"/>
    <w:rsid w:val="00636072"/>
    <w:rsid w:val="00682306"/>
    <w:rsid w:val="006900AB"/>
    <w:rsid w:val="00691680"/>
    <w:rsid w:val="006A1459"/>
    <w:rsid w:val="006A3A9B"/>
    <w:rsid w:val="006B099F"/>
    <w:rsid w:val="006B20D8"/>
    <w:rsid w:val="006C244A"/>
    <w:rsid w:val="006C2FD3"/>
    <w:rsid w:val="006D6D78"/>
    <w:rsid w:val="006E42AC"/>
    <w:rsid w:val="006F63E6"/>
    <w:rsid w:val="00700419"/>
    <w:rsid w:val="0071162E"/>
    <w:rsid w:val="00724872"/>
    <w:rsid w:val="00731322"/>
    <w:rsid w:val="00736477"/>
    <w:rsid w:val="00737C03"/>
    <w:rsid w:val="007656F2"/>
    <w:rsid w:val="00765B17"/>
    <w:rsid w:val="007748E4"/>
    <w:rsid w:val="00777B8C"/>
    <w:rsid w:val="00794E35"/>
    <w:rsid w:val="007B0C9B"/>
    <w:rsid w:val="007E0C84"/>
    <w:rsid w:val="007E6BED"/>
    <w:rsid w:val="00801722"/>
    <w:rsid w:val="008239DF"/>
    <w:rsid w:val="008316EB"/>
    <w:rsid w:val="00841308"/>
    <w:rsid w:val="00844DBD"/>
    <w:rsid w:val="0084733B"/>
    <w:rsid w:val="00860EF1"/>
    <w:rsid w:val="00862B44"/>
    <w:rsid w:val="00874393"/>
    <w:rsid w:val="008A0D75"/>
    <w:rsid w:val="008B616A"/>
    <w:rsid w:val="008C36B2"/>
    <w:rsid w:val="008C3C7B"/>
    <w:rsid w:val="008C59D5"/>
    <w:rsid w:val="008D3380"/>
    <w:rsid w:val="008D3932"/>
    <w:rsid w:val="008E0EC0"/>
    <w:rsid w:val="008E1AB2"/>
    <w:rsid w:val="008E58CD"/>
    <w:rsid w:val="00931EE0"/>
    <w:rsid w:val="00937C49"/>
    <w:rsid w:val="009407BD"/>
    <w:rsid w:val="009423D0"/>
    <w:rsid w:val="00946AFD"/>
    <w:rsid w:val="0095123B"/>
    <w:rsid w:val="00951DCD"/>
    <w:rsid w:val="00960D6D"/>
    <w:rsid w:val="009733DB"/>
    <w:rsid w:val="009803FD"/>
    <w:rsid w:val="0098589C"/>
    <w:rsid w:val="00985BB8"/>
    <w:rsid w:val="009878DD"/>
    <w:rsid w:val="00994C36"/>
    <w:rsid w:val="009A1F2E"/>
    <w:rsid w:val="009A5115"/>
    <w:rsid w:val="009A5982"/>
    <w:rsid w:val="009E3A3E"/>
    <w:rsid w:val="009E795E"/>
    <w:rsid w:val="00A00E93"/>
    <w:rsid w:val="00A03BBA"/>
    <w:rsid w:val="00A058A1"/>
    <w:rsid w:val="00A11128"/>
    <w:rsid w:val="00A13445"/>
    <w:rsid w:val="00A25BD0"/>
    <w:rsid w:val="00A40C08"/>
    <w:rsid w:val="00A45A5E"/>
    <w:rsid w:val="00A52994"/>
    <w:rsid w:val="00A56BF9"/>
    <w:rsid w:val="00A666B9"/>
    <w:rsid w:val="00A80297"/>
    <w:rsid w:val="00A91410"/>
    <w:rsid w:val="00AA1CE4"/>
    <w:rsid w:val="00AA2DE5"/>
    <w:rsid w:val="00AB53C8"/>
    <w:rsid w:val="00AC40EA"/>
    <w:rsid w:val="00AD2CEC"/>
    <w:rsid w:val="00AE135C"/>
    <w:rsid w:val="00AF04F4"/>
    <w:rsid w:val="00AF4F2A"/>
    <w:rsid w:val="00AF6482"/>
    <w:rsid w:val="00B05FA4"/>
    <w:rsid w:val="00B305E6"/>
    <w:rsid w:val="00B4168B"/>
    <w:rsid w:val="00B43D26"/>
    <w:rsid w:val="00B55FFB"/>
    <w:rsid w:val="00B60C13"/>
    <w:rsid w:val="00B64EB3"/>
    <w:rsid w:val="00B71D49"/>
    <w:rsid w:val="00B7657A"/>
    <w:rsid w:val="00B90F28"/>
    <w:rsid w:val="00B951F6"/>
    <w:rsid w:val="00BB1086"/>
    <w:rsid w:val="00BB7F36"/>
    <w:rsid w:val="00BC401C"/>
    <w:rsid w:val="00BD73EB"/>
    <w:rsid w:val="00C00739"/>
    <w:rsid w:val="00C14747"/>
    <w:rsid w:val="00C165AA"/>
    <w:rsid w:val="00C2004F"/>
    <w:rsid w:val="00C369E2"/>
    <w:rsid w:val="00C42D73"/>
    <w:rsid w:val="00C46436"/>
    <w:rsid w:val="00C534EA"/>
    <w:rsid w:val="00C54BEB"/>
    <w:rsid w:val="00C91C5A"/>
    <w:rsid w:val="00C93C4B"/>
    <w:rsid w:val="00C97096"/>
    <w:rsid w:val="00CA0C06"/>
    <w:rsid w:val="00CB406E"/>
    <w:rsid w:val="00CD1808"/>
    <w:rsid w:val="00CE234A"/>
    <w:rsid w:val="00CE7DC5"/>
    <w:rsid w:val="00D00B52"/>
    <w:rsid w:val="00D025A7"/>
    <w:rsid w:val="00D065BF"/>
    <w:rsid w:val="00D06BD5"/>
    <w:rsid w:val="00D0768A"/>
    <w:rsid w:val="00D15E5B"/>
    <w:rsid w:val="00D2072A"/>
    <w:rsid w:val="00D22B21"/>
    <w:rsid w:val="00D27054"/>
    <w:rsid w:val="00D270A9"/>
    <w:rsid w:val="00D3337A"/>
    <w:rsid w:val="00D4062B"/>
    <w:rsid w:val="00D51A26"/>
    <w:rsid w:val="00D55177"/>
    <w:rsid w:val="00D645AA"/>
    <w:rsid w:val="00D71A08"/>
    <w:rsid w:val="00D97B12"/>
    <w:rsid w:val="00DB3E98"/>
    <w:rsid w:val="00DB46A1"/>
    <w:rsid w:val="00DB7E02"/>
    <w:rsid w:val="00DC6113"/>
    <w:rsid w:val="00DD20AD"/>
    <w:rsid w:val="00E00858"/>
    <w:rsid w:val="00E05FA4"/>
    <w:rsid w:val="00E106DE"/>
    <w:rsid w:val="00E24371"/>
    <w:rsid w:val="00E3010B"/>
    <w:rsid w:val="00E36772"/>
    <w:rsid w:val="00E42DE0"/>
    <w:rsid w:val="00E45298"/>
    <w:rsid w:val="00E50C57"/>
    <w:rsid w:val="00E55380"/>
    <w:rsid w:val="00E701FA"/>
    <w:rsid w:val="00E71226"/>
    <w:rsid w:val="00E8008B"/>
    <w:rsid w:val="00E85125"/>
    <w:rsid w:val="00EB499E"/>
    <w:rsid w:val="00EB644D"/>
    <w:rsid w:val="00EC5B8F"/>
    <w:rsid w:val="00EC6E90"/>
    <w:rsid w:val="00ED6B8C"/>
    <w:rsid w:val="00EE3134"/>
    <w:rsid w:val="00EE3352"/>
    <w:rsid w:val="00EF26E5"/>
    <w:rsid w:val="00EF679C"/>
    <w:rsid w:val="00F1036D"/>
    <w:rsid w:val="00F126E8"/>
    <w:rsid w:val="00F1320D"/>
    <w:rsid w:val="00F1561A"/>
    <w:rsid w:val="00F2246E"/>
    <w:rsid w:val="00F30FBF"/>
    <w:rsid w:val="00F3569C"/>
    <w:rsid w:val="00F41A14"/>
    <w:rsid w:val="00F43752"/>
    <w:rsid w:val="00F44526"/>
    <w:rsid w:val="00F44EBE"/>
    <w:rsid w:val="00F46498"/>
    <w:rsid w:val="00F476CC"/>
    <w:rsid w:val="00F65A85"/>
    <w:rsid w:val="00F6722E"/>
    <w:rsid w:val="00F83CF8"/>
    <w:rsid w:val="00FA096B"/>
    <w:rsid w:val="00FA5783"/>
    <w:rsid w:val="00FB13FE"/>
    <w:rsid w:val="00FB1A2C"/>
    <w:rsid w:val="00FB4DC0"/>
    <w:rsid w:val="00FC0B9F"/>
    <w:rsid w:val="00FC278E"/>
    <w:rsid w:val="00FC2807"/>
    <w:rsid w:val="00FC3D1A"/>
    <w:rsid w:val="1F6D35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D2A2F8AF-3C23-4AA0-8572-180147C1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ListParagraph">
    <w:name w:val="List Paragraph"/>
    <w:basedOn w:val="Normal"/>
    <w:uiPriority w:val="34"/>
    <w:qFormat/>
    <w:rsid w:val="0071162E"/>
    <w:pPr>
      <w:ind w:left="720"/>
      <w:contextualSpacing/>
    </w:pPr>
  </w:style>
  <w:style w:type="character" w:customStyle="1" w:styleId="UnresolvedMention1">
    <w:name w:val="Unresolved Mention1"/>
    <w:basedOn w:val="DefaultParagraphFont"/>
    <w:uiPriority w:val="99"/>
    <w:semiHidden/>
    <w:unhideWhenUsed/>
    <w:rsid w:val="006A1459"/>
    <w:rPr>
      <w:color w:val="605E5C"/>
      <w:shd w:val="clear" w:color="auto" w:fill="E1DFDD"/>
    </w:rPr>
  </w:style>
  <w:style w:type="character" w:styleId="FollowedHyperlink">
    <w:name w:val="FollowedHyperlink"/>
    <w:basedOn w:val="DefaultParagraphFont"/>
    <w:uiPriority w:val="99"/>
    <w:semiHidden/>
    <w:unhideWhenUsed/>
    <w:rsid w:val="006A1459"/>
    <w:rPr>
      <w:color w:val="954F72" w:themeColor="followedHyperlink"/>
      <w:u w:val="single"/>
    </w:rPr>
  </w:style>
  <w:style w:type="paragraph" w:styleId="PlainText">
    <w:name w:val="Plain Text"/>
    <w:basedOn w:val="Normal"/>
    <w:link w:val="PlainTextChar"/>
    <w:uiPriority w:val="99"/>
    <w:semiHidden/>
    <w:unhideWhenUsed/>
    <w:rsid w:val="006E42AC"/>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semiHidden/>
    <w:rsid w:val="006E42AC"/>
    <w:rPr>
      <w:rFonts w:ascii="Calibri" w:eastAsia="Times New Roman" w:hAnsi="Calibri" w:cs="Times New Roman"/>
      <w:szCs w:val="21"/>
    </w:rPr>
  </w:style>
  <w:style w:type="paragraph" w:styleId="NormalWeb">
    <w:name w:val="Normal (Web)"/>
    <w:basedOn w:val="Normal"/>
    <w:uiPriority w:val="99"/>
    <w:unhideWhenUsed/>
    <w:rsid w:val="00765B1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A59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5982"/>
  </w:style>
  <w:style w:type="paragraph" w:styleId="Footer">
    <w:name w:val="footer"/>
    <w:basedOn w:val="Normal"/>
    <w:link w:val="FooterChar"/>
    <w:uiPriority w:val="99"/>
    <w:unhideWhenUsed/>
    <w:rsid w:val="009A59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982"/>
  </w:style>
  <w:style w:type="character" w:styleId="Strong">
    <w:name w:val="Strong"/>
    <w:basedOn w:val="DefaultParagraphFont"/>
    <w:uiPriority w:val="22"/>
    <w:qFormat/>
    <w:rsid w:val="004E01F2"/>
    <w:rPr>
      <w:b/>
      <w:bCs/>
    </w:rPr>
  </w:style>
  <w:style w:type="character" w:styleId="UnresolvedMention">
    <w:name w:val="Unresolved Mention"/>
    <w:basedOn w:val="DefaultParagraphFont"/>
    <w:uiPriority w:val="99"/>
    <w:semiHidden/>
    <w:unhideWhenUsed/>
    <w:rsid w:val="000D7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66067">
      <w:bodyDiv w:val="1"/>
      <w:marLeft w:val="0"/>
      <w:marRight w:val="0"/>
      <w:marTop w:val="0"/>
      <w:marBottom w:val="0"/>
      <w:divBdr>
        <w:top w:val="none" w:sz="0" w:space="0" w:color="auto"/>
        <w:left w:val="none" w:sz="0" w:space="0" w:color="auto"/>
        <w:bottom w:val="none" w:sz="0" w:space="0" w:color="auto"/>
        <w:right w:val="none" w:sz="0" w:space="0" w:color="auto"/>
      </w:divBdr>
    </w:div>
    <w:div w:id="86200310">
      <w:bodyDiv w:val="1"/>
      <w:marLeft w:val="0"/>
      <w:marRight w:val="0"/>
      <w:marTop w:val="0"/>
      <w:marBottom w:val="0"/>
      <w:divBdr>
        <w:top w:val="none" w:sz="0" w:space="0" w:color="auto"/>
        <w:left w:val="none" w:sz="0" w:space="0" w:color="auto"/>
        <w:bottom w:val="none" w:sz="0" w:space="0" w:color="auto"/>
        <w:right w:val="none" w:sz="0" w:space="0" w:color="auto"/>
      </w:divBdr>
    </w:div>
    <w:div w:id="369841499">
      <w:bodyDiv w:val="1"/>
      <w:marLeft w:val="0"/>
      <w:marRight w:val="0"/>
      <w:marTop w:val="0"/>
      <w:marBottom w:val="0"/>
      <w:divBdr>
        <w:top w:val="none" w:sz="0" w:space="0" w:color="auto"/>
        <w:left w:val="none" w:sz="0" w:space="0" w:color="auto"/>
        <w:bottom w:val="none" w:sz="0" w:space="0" w:color="auto"/>
        <w:right w:val="none" w:sz="0" w:space="0" w:color="auto"/>
      </w:divBdr>
    </w:div>
    <w:div w:id="462190804">
      <w:bodyDiv w:val="1"/>
      <w:marLeft w:val="0"/>
      <w:marRight w:val="0"/>
      <w:marTop w:val="0"/>
      <w:marBottom w:val="0"/>
      <w:divBdr>
        <w:top w:val="none" w:sz="0" w:space="0" w:color="auto"/>
        <w:left w:val="none" w:sz="0" w:space="0" w:color="auto"/>
        <w:bottom w:val="none" w:sz="0" w:space="0" w:color="auto"/>
        <w:right w:val="none" w:sz="0" w:space="0" w:color="auto"/>
      </w:divBdr>
    </w:div>
    <w:div w:id="512381202">
      <w:bodyDiv w:val="1"/>
      <w:marLeft w:val="0"/>
      <w:marRight w:val="0"/>
      <w:marTop w:val="0"/>
      <w:marBottom w:val="0"/>
      <w:divBdr>
        <w:top w:val="none" w:sz="0" w:space="0" w:color="auto"/>
        <w:left w:val="none" w:sz="0" w:space="0" w:color="auto"/>
        <w:bottom w:val="none" w:sz="0" w:space="0" w:color="auto"/>
        <w:right w:val="none" w:sz="0" w:space="0" w:color="auto"/>
      </w:divBdr>
    </w:div>
    <w:div w:id="662470130">
      <w:bodyDiv w:val="1"/>
      <w:marLeft w:val="0"/>
      <w:marRight w:val="0"/>
      <w:marTop w:val="0"/>
      <w:marBottom w:val="0"/>
      <w:divBdr>
        <w:top w:val="none" w:sz="0" w:space="0" w:color="auto"/>
        <w:left w:val="none" w:sz="0" w:space="0" w:color="auto"/>
        <w:bottom w:val="none" w:sz="0" w:space="0" w:color="auto"/>
        <w:right w:val="none" w:sz="0" w:space="0" w:color="auto"/>
      </w:divBdr>
    </w:div>
    <w:div w:id="671027107">
      <w:bodyDiv w:val="1"/>
      <w:marLeft w:val="0"/>
      <w:marRight w:val="0"/>
      <w:marTop w:val="0"/>
      <w:marBottom w:val="0"/>
      <w:divBdr>
        <w:top w:val="none" w:sz="0" w:space="0" w:color="auto"/>
        <w:left w:val="none" w:sz="0" w:space="0" w:color="auto"/>
        <w:bottom w:val="none" w:sz="0" w:space="0" w:color="auto"/>
        <w:right w:val="none" w:sz="0" w:space="0" w:color="auto"/>
      </w:divBdr>
    </w:div>
    <w:div w:id="702172509">
      <w:bodyDiv w:val="1"/>
      <w:marLeft w:val="0"/>
      <w:marRight w:val="0"/>
      <w:marTop w:val="0"/>
      <w:marBottom w:val="0"/>
      <w:divBdr>
        <w:top w:val="none" w:sz="0" w:space="0" w:color="auto"/>
        <w:left w:val="none" w:sz="0" w:space="0" w:color="auto"/>
        <w:bottom w:val="none" w:sz="0" w:space="0" w:color="auto"/>
        <w:right w:val="none" w:sz="0" w:space="0" w:color="auto"/>
      </w:divBdr>
    </w:div>
    <w:div w:id="822817296">
      <w:bodyDiv w:val="1"/>
      <w:marLeft w:val="0"/>
      <w:marRight w:val="0"/>
      <w:marTop w:val="0"/>
      <w:marBottom w:val="0"/>
      <w:divBdr>
        <w:top w:val="none" w:sz="0" w:space="0" w:color="auto"/>
        <w:left w:val="none" w:sz="0" w:space="0" w:color="auto"/>
        <w:bottom w:val="none" w:sz="0" w:space="0" w:color="auto"/>
        <w:right w:val="none" w:sz="0" w:space="0" w:color="auto"/>
      </w:divBdr>
    </w:div>
    <w:div w:id="897981242">
      <w:bodyDiv w:val="1"/>
      <w:marLeft w:val="0"/>
      <w:marRight w:val="0"/>
      <w:marTop w:val="0"/>
      <w:marBottom w:val="0"/>
      <w:divBdr>
        <w:top w:val="none" w:sz="0" w:space="0" w:color="auto"/>
        <w:left w:val="none" w:sz="0" w:space="0" w:color="auto"/>
        <w:bottom w:val="none" w:sz="0" w:space="0" w:color="auto"/>
        <w:right w:val="none" w:sz="0" w:space="0" w:color="auto"/>
      </w:divBdr>
    </w:div>
    <w:div w:id="909340384">
      <w:bodyDiv w:val="1"/>
      <w:marLeft w:val="0"/>
      <w:marRight w:val="0"/>
      <w:marTop w:val="0"/>
      <w:marBottom w:val="0"/>
      <w:divBdr>
        <w:top w:val="none" w:sz="0" w:space="0" w:color="auto"/>
        <w:left w:val="none" w:sz="0" w:space="0" w:color="auto"/>
        <w:bottom w:val="none" w:sz="0" w:space="0" w:color="auto"/>
        <w:right w:val="none" w:sz="0" w:space="0" w:color="auto"/>
      </w:divBdr>
    </w:div>
    <w:div w:id="1041513247">
      <w:bodyDiv w:val="1"/>
      <w:marLeft w:val="0"/>
      <w:marRight w:val="0"/>
      <w:marTop w:val="0"/>
      <w:marBottom w:val="0"/>
      <w:divBdr>
        <w:top w:val="none" w:sz="0" w:space="0" w:color="auto"/>
        <w:left w:val="none" w:sz="0" w:space="0" w:color="auto"/>
        <w:bottom w:val="none" w:sz="0" w:space="0" w:color="auto"/>
        <w:right w:val="none" w:sz="0" w:space="0" w:color="auto"/>
      </w:divBdr>
    </w:div>
    <w:div w:id="1100174467">
      <w:bodyDiv w:val="1"/>
      <w:marLeft w:val="0"/>
      <w:marRight w:val="0"/>
      <w:marTop w:val="0"/>
      <w:marBottom w:val="0"/>
      <w:divBdr>
        <w:top w:val="none" w:sz="0" w:space="0" w:color="auto"/>
        <w:left w:val="none" w:sz="0" w:space="0" w:color="auto"/>
        <w:bottom w:val="none" w:sz="0" w:space="0" w:color="auto"/>
        <w:right w:val="none" w:sz="0" w:space="0" w:color="auto"/>
      </w:divBdr>
    </w:div>
    <w:div w:id="1220871276">
      <w:bodyDiv w:val="1"/>
      <w:marLeft w:val="0"/>
      <w:marRight w:val="0"/>
      <w:marTop w:val="0"/>
      <w:marBottom w:val="0"/>
      <w:divBdr>
        <w:top w:val="none" w:sz="0" w:space="0" w:color="auto"/>
        <w:left w:val="none" w:sz="0" w:space="0" w:color="auto"/>
        <w:bottom w:val="none" w:sz="0" w:space="0" w:color="auto"/>
        <w:right w:val="none" w:sz="0" w:space="0" w:color="auto"/>
      </w:divBdr>
    </w:div>
    <w:div w:id="1442922084">
      <w:bodyDiv w:val="1"/>
      <w:marLeft w:val="0"/>
      <w:marRight w:val="0"/>
      <w:marTop w:val="0"/>
      <w:marBottom w:val="0"/>
      <w:divBdr>
        <w:top w:val="none" w:sz="0" w:space="0" w:color="auto"/>
        <w:left w:val="none" w:sz="0" w:space="0" w:color="auto"/>
        <w:bottom w:val="none" w:sz="0" w:space="0" w:color="auto"/>
        <w:right w:val="none" w:sz="0" w:space="0" w:color="auto"/>
      </w:divBdr>
    </w:div>
    <w:div w:id="1507748474">
      <w:bodyDiv w:val="1"/>
      <w:marLeft w:val="0"/>
      <w:marRight w:val="0"/>
      <w:marTop w:val="0"/>
      <w:marBottom w:val="0"/>
      <w:divBdr>
        <w:top w:val="none" w:sz="0" w:space="0" w:color="auto"/>
        <w:left w:val="none" w:sz="0" w:space="0" w:color="auto"/>
        <w:bottom w:val="none" w:sz="0" w:space="0" w:color="auto"/>
        <w:right w:val="none" w:sz="0" w:space="0" w:color="auto"/>
      </w:divBdr>
    </w:div>
    <w:div w:id="1525241632">
      <w:bodyDiv w:val="1"/>
      <w:marLeft w:val="0"/>
      <w:marRight w:val="0"/>
      <w:marTop w:val="0"/>
      <w:marBottom w:val="0"/>
      <w:divBdr>
        <w:top w:val="none" w:sz="0" w:space="0" w:color="auto"/>
        <w:left w:val="none" w:sz="0" w:space="0" w:color="auto"/>
        <w:bottom w:val="none" w:sz="0" w:space="0" w:color="auto"/>
        <w:right w:val="none" w:sz="0" w:space="0" w:color="auto"/>
      </w:divBdr>
    </w:div>
    <w:div w:id="1659964905">
      <w:bodyDiv w:val="1"/>
      <w:marLeft w:val="0"/>
      <w:marRight w:val="0"/>
      <w:marTop w:val="0"/>
      <w:marBottom w:val="0"/>
      <w:divBdr>
        <w:top w:val="none" w:sz="0" w:space="0" w:color="auto"/>
        <w:left w:val="none" w:sz="0" w:space="0" w:color="auto"/>
        <w:bottom w:val="none" w:sz="0" w:space="0" w:color="auto"/>
        <w:right w:val="none" w:sz="0" w:space="0" w:color="auto"/>
      </w:divBdr>
    </w:div>
    <w:div w:id="1748570647">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918636965">
      <w:bodyDiv w:val="1"/>
      <w:marLeft w:val="0"/>
      <w:marRight w:val="0"/>
      <w:marTop w:val="0"/>
      <w:marBottom w:val="0"/>
      <w:divBdr>
        <w:top w:val="none" w:sz="0" w:space="0" w:color="auto"/>
        <w:left w:val="none" w:sz="0" w:space="0" w:color="auto"/>
        <w:bottom w:val="none" w:sz="0" w:space="0" w:color="auto"/>
        <w:right w:val="none" w:sz="0" w:space="0" w:color="auto"/>
      </w:divBdr>
    </w:div>
    <w:div w:id="2004893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tfcu.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gtfcu.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05926C84A23648AFDCF51ED35D52ED" ma:contentTypeVersion="25" ma:contentTypeDescription="Create a new document." ma:contentTypeScope="" ma:versionID="665ceee00bb51e99e58f6d5943a4fc3a">
  <xsd:schema xmlns:xsd="http://www.w3.org/2001/XMLSchema" xmlns:xs="http://www.w3.org/2001/XMLSchema" xmlns:p="http://schemas.microsoft.com/office/2006/metadata/properties" xmlns:ns2="ecdbfdf3-b1a2-40b1-a8fd-02ddf2a5206a" xmlns:ns3="775e82d2-5016-4f96-bff8-8d470958e229" targetNamespace="http://schemas.microsoft.com/office/2006/metadata/properties" ma:root="true" ma:fieldsID="779fa42d3fe6fffb49a542f7cd41b975" ns2:_="" ns3:_="">
    <xsd:import namespace="ecdbfdf3-b1a2-40b1-a8fd-02ddf2a5206a"/>
    <xsd:import namespace="775e82d2-5016-4f96-bff8-8d470958e2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3:SharedWithUsers" minOccurs="0"/>
                <xsd:element ref="ns3:SharedWithDetails" minOccurs="0"/>
                <xsd:element ref="ns2:MediaServiceSearchProperties" minOccurs="0"/>
                <xsd:element ref="ns2:filelocation" minOccurs="0"/>
                <xsd:element ref="ns2:a9fae7f0-c4b6-4f70-8daa-cb21d5146975CountryOrRegion" minOccurs="0"/>
                <xsd:element ref="ns2:a9fae7f0-c4b6-4f70-8daa-cb21d5146975State" minOccurs="0"/>
                <xsd:element ref="ns2:a9fae7f0-c4b6-4f70-8daa-cb21d5146975City" minOccurs="0"/>
                <xsd:element ref="ns2:a9fae7f0-c4b6-4f70-8daa-cb21d5146975PostalCode" minOccurs="0"/>
                <xsd:element ref="ns2:a9fae7f0-c4b6-4f70-8daa-cb21d5146975Street" minOccurs="0"/>
                <xsd:element ref="ns2:a9fae7f0-c4b6-4f70-8daa-cb21d5146975GeoLoc" minOccurs="0"/>
                <xsd:element ref="ns2:a9fae7f0-c4b6-4f70-8daa-cb21d5146975DispNa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bfdf3-b1a2-40b1-a8fd-02ddf2a520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3240953-ff7a-4d2f-926a-64a82f6db76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filelocation" ma:index="23" nillable="true" ma:displayName="file location" ma:format="Dropdown" ma:internalName="filelocation">
      <xsd:simpleType>
        <xsd:restriction base="dms:Unknown"/>
      </xsd:simpleType>
    </xsd:element>
    <xsd:element name="a9fae7f0-c4b6-4f70-8daa-cb21d5146975CountryOrRegion" ma:index="24" nillable="true" ma:displayName="file location: Country/Region" ma:internalName="CountryOrRegion" ma:readOnly="true">
      <xsd:simpleType>
        <xsd:restriction base="dms:Text"/>
      </xsd:simpleType>
    </xsd:element>
    <xsd:element name="a9fae7f0-c4b6-4f70-8daa-cb21d5146975State" ma:index="25" nillable="true" ma:displayName="file location: State" ma:internalName="State" ma:readOnly="true">
      <xsd:simpleType>
        <xsd:restriction base="dms:Text"/>
      </xsd:simpleType>
    </xsd:element>
    <xsd:element name="a9fae7f0-c4b6-4f70-8daa-cb21d5146975City" ma:index="26" nillable="true" ma:displayName="file location: City" ma:internalName="City" ma:readOnly="true">
      <xsd:simpleType>
        <xsd:restriction base="dms:Text"/>
      </xsd:simpleType>
    </xsd:element>
    <xsd:element name="a9fae7f0-c4b6-4f70-8daa-cb21d5146975PostalCode" ma:index="27" nillable="true" ma:displayName="file location: Postal Code" ma:internalName="PostalCode" ma:readOnly="true">
      <xsd:simpleType>
        <xsd:restriction base="dms:Text"/>
      </xsd:simpleType>
    </xsd:element>
    <xsd:element name="a9fae7f0-c4b6-4f70-8daa-cb21d5146975Street" ma:index="28" nillable="true" ma:displayName="file location: Street" ma:internalName="Street" ma:readOnly="true">
      <xsd:simpleType>
        <xsd:restriction base="dms:Text"/>
      </xsd:simpleType>
    </xsd:element>
    <xsd:element name="a9fae7f0-c4b6-4f70-8daa-cb21d5146975GeoLoc" ma:index="29" nillable="true" ma:displayName="file location: Coordinates" ma:internalName="GeoLoc" ma:readOnly="true">
      <xsd:simpleType>
        <xsd:restriction base="dms:Unknown"/>
      </xsd:simpleType>
    </xsd:element>
    <xsd:element name="a9fae7f0-c4b6-4f70-8daa-cb21d5146975DispName" ma:index="30" nillable="true" ma:displayName="file location: Name" ma:internalName="DispName" ma:readOnly="true">
      <xsd:simpleType>
        <xsd:restriction base="dms:Text"/>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5e82d2-5016-4f96-bff8-8d470958e2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500a3cd-ef35-4c7b-8f0a-be2d25b1a8da}" ma:internalName="TaxCatchAll" ma:showField="CatchAllData" ma:web="775e82d2-5016-4f96-bff8-8d470958e22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cdbfdf3-b1a2-40b1-a8fd-02ddf2a5206a">
      <Terms xmlns="http://schemas.microsoft.com/office/infopath/2007/PartnerControls"/>
    </lcf76f155ced4ddcb4097134ff3c332f>
    <TaxCatchAll xmlns="775e82d2-5016-4f96-bff8-8d470958e229" xsi:nil="true"/>
    <filelocation xmlns="ecdbfdf3-b1a2-40b1-a8fd-02ddf2a5206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AEF5C9-BBA9-401A-BCC2-85E04FCA25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bfdf3-b1a2-40b1-a8fd-02ddf2a5206a"/>
    <ds:schemaRef ds:uri="775e82d2-5016-4f96-bff8-8d470958e2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FCA958-18ED-4C48-A517-E6EDE388D9AC}">
  <ds:schemaRefs>
    <ds:schemaRef ds:uri="http://schemas.openxmlformats.org/officeDocument/2006/bibliography"/>
  </ds:schemaRefs>
</ds:datastoreItem>
</file>

<file path=customXml/itemProps3.xml><?xml version="1.0" encoding="utf-8"?>
<ds:datastoreItem xmlns:ds="http://schemas.openxmlformats.org/officeDocument/2006/customXml" ds:itemID="{B836589C-F387-41F4-AE0D-410F0A178D44}">
  <ds:schemaRefs>
    <ds:schemaRef ds:uri="http://schemas.microsoft.com/office/2006/metadata/properties"/>
    <ds:schemaRef ds:uri="http://schemas.microsoft.com/office/infopath/2007/PartnerControls"/>
    <ds:schemaRef ds:uri="ecdbfdf3-b1a2-40b1-a8fd-02ddf2a5206a"/>
    <ds:schemaRef ds:uri="775e82d2-5016-4f96-bff8-8d470958e229"/>
  </ds:schemaRefs>
</ds:datastoreItem>
</file>

<file path=customXml/itemProps4.xml><?xml version="1.0" encoding="utf-8"?>
<ds:datastoreItem xmlns:ds="http://schemas.openxmlformats.org/officeDocument/2006/customXml" ds:itemID="{D1A5FCDA-1C37-453B-9FD9-9F1667C75396}">
  <ds:schemaRefs>
    <ds:schemaRef ds:uri="http://schemas.microsoft.com/sharepoint/v3/contenttype/forms"/>
  </ds:schemaRefs>
</ds:datastoreItem>
</file>

<file path=docMetadata/LabelInfo.xml><?xml version="1.0" encoding="utf-8"?>
<clbl:labelList xmlns:clbl="http://schemas.microsoft.com/office/2020/mipLabelMetadata">
  <clbl:label id="{b9030599-0415-473e-b655-bb93120dc9cf}" enabled="0" method="" siteId="{b9030599-0415-473e-b655-bb93120dc9cf}" removed="1"/>
</clbl:labelList>
</file>

<file path=docProps/app.xml><?xml version="1.0" encoding="utf-8"?>
<Properties xmlns="http://schemas.openxmlformats.org/officeDocument/2006/extended-properties" xmlns:vt="http://schemas.openxmlformats.org/officeDocument/2006/docPropsVTypes">
  <Template>Normal</Template>
  <TotalTime>5</TotalTime>
  <Pages>2</Pages>
  <Words>524</Words>
  <Characters>2988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4</cp:revision>
  <dcterms:created xsi:type="dcterms:W3CDTF">2026-04-27T21:30:00Z</dcterms:created>
  <dcterms:modified xsi:type="dcterms:W3CDTF">2026-04-27T21:46:00Z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0x0101001B05926C84A23648AFDCF51ED35D52ED</vt:lpwstr>
  </property>
  <property fmtid="{D5CDD505-2E9C-101B-9397-08002B2CF9AE}" pid="3" name="MediaServiceImageTags">
    <vt:lpwstr/>
  </property>
</Properties>
</file>