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84CDF" w14:textId="5E035BE2" w:rsidR="00E36772" w:rsidRPr="00BB1086" w:rsidRDefault="00E36772" w:rsidP="009071AB">
      <w:pPr>
        <w:pStyle w:val="NoSpacing"/>
      </w:pPr>
      <w:r>
        <w:rPr>
          <w:noProof/>
        </w:rPr>
        <w:drawing>
          <wp:inline distT="0" distB="0" distL="0" distR="0" wp14:anchorId="5BB01212" wp14:editId="321AA712">
            <wp:extent cx="5943600" cy="732155"/>
            <wp:effectExtent l="0" t="0" r="0" b="0"/>
            <wp:docPr id="2" name="Picture 2">
              <a:extLst xmlns:a="http://schemas.openxmlformats.org/drawingml/2006/main">
                <a:ext uri="{FF2B5EF4-FFF2-40B4-BE49-F238E27FC236}">
                  <a16:creationId xmlns:a16="http://schemas.microsoft.com/office/drawing/2014/main" id="{FFCAC6EC-F742-4523-A350-C00C6F131D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al Logo - Color.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732155"/>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77777777"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a:extLst xmlns:a="http://schemas.openxmlformats.org/drawingml/2006/main">
                <a:ext uri="{FF2B5EF4-FFF2-40B4-BE49-F238E27FC236}">
                  <a16:creationId xmlns:a16="http://schemas.microsoft.com/office/drawing/2014/main" id="{82A116DC-E3F7-480A-B7C9-BD1B033153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1E0B56B9" w14:textId="140F85FA" w:rsidR="00294239" w:rsidRDefault="00294239" w:rsidP="00294239">
      <w:pPr>
        <w:spacing w:after="0" w:line="240" w:lineRule="auto"/>
        <w:jc w:val="center"/>
        <w:rPr>
          <w:rFonts w:ascii="Arial" w:eastAsia="Arial" w:hAnsi="Arial" w:cs="Times New Roman"/>
          <w:b/>
          <w:bCs/>
          <w:i/>
          <w:iCs/>
          <w:sz w:val="28"/>
          <w:szCs w:val="28"/>
        </w:rPr>
      </w:pPr>
      <w:r w:rsidRPr="00294239">
        <w:rPr>
          <w:rFonts w:ascii="Arial" w:eastAsia="Arial" w:hAnsi="Arial" w:cs="Times New Roman"/>
          <w:b/>
          <w:bCs/>
          <w:sz w:val="28"/>
          <w:szCs w:val="28"/>
        </w:rPr>
        <w:t>Greater Texas Credit Union Promotes Lisa Back to EVP</w:t>
      </w:r>
      <w:r w:rsidRPr="00294239">
        <w:rPr>
          <w:rFonts w:ascii="Arial" w:eastAsia="Arial" w:hAnsi="Arial" w:cs="Times New Roman"/>
          <w:b/>
          <w:bCs/>
          <w:sz w:val="28"/>
          <w:szCs w:val="28"/>
        </w:rPr>
        <w:br/>
      </w:r>
    </w:p>
    <w:p w14:paraId="5F534055" w14:textId="77777777" w:rsidR="00910D33" w:rsidRDefault="00294239" w:rsidP="00294239">
      <w:pPr>
        <w:spacing w:after="0" w:line="240" w:lineRule="auto"/>
        <w:jc w:val="center"/>
        <w:rPr>
          <w:rFonts w:ascii="Arial" w:eastAsia="Arial" w:hAnsi="Arial" w:cs="Times New Roman"/>
          <w:i/>
          <w:iCs/>
          <w:sz w:val="24"/>
          <w:szCs w:val="24"/>
        </w:rPr>
      </w:pPr>
      <w:r w:rsidRPr="00294239">
        <w:rPr>
          <w:rFonts w:ascii="Arial" w:eastAsia="Arial" w:hAnsi="Arial" w:cs="Times New Roman"/>
          <w:i/>
          <w:iCs/>
          <w:sz w:val="24"/>
          <w:szCs w:val="24"/>
        </w:rPr>
        <w:t xml:space="preserve">Financial veteran to lead strategic transformation and modern infrastructure </w:t>
      </w:r>
    </w:p>
    <w:p w14:paraId="3B5F83B5" w14:textId="03BC0688" w:rsidR="00A03BBA" w:rsidRPr="00294239" w:rsidRDefault="00294239" w:rsidP="00294239">
      <w:pPr>
        <w:spacing w:after="0" w:line="240" w:lineRule="auto"/>
        <w:jc w:val="center"/>
        <w:rPr>
          <w:rFonts w:ascii="Arial" w:eastAsia="Arial" w:hAnsi="Arial" w:cs="Times New Roman"/>
          <w:i/>
          <w:iCs/>
          <w:sz w:val="24"/>
          <w:szCs w:val="24"/>
        </w:rPr>
      </w:pPr>
      <w:r w:rsidRPr="00294239">
        <w:rPr>
          <w:rFonts w:ascii="Arial" w:eastAsia="Arial" w:hAnsi="Arial" w:cs="Times New Roman"/>
          <w:i/>
          <w:iCs/>
          <w:sz w:val="24"/>
          <w:szCs w:val="24"/>
        </w:rPr>
        <w:t>for Austin-based credit union</w:t>
      </w:r>
    </w:p>
    <w:p w14:paraId="683D85BE" w14:textId="77777777" w:rsidR="00294239" w:rsidRPr="00B7657A" w:rsidRDefault="00294239" w:rsidP="00A03BBA">
      <w:pPr>
        <w:spacing w:after="0" w:line="240" w:lineRule="auto"/>
        <w:rPr>
          <w:rFonts w:ascii="Arial" w:eastAsia="Arial" w:hAnsi="Arial" w:cs="Times New Roman"/>
          <w:sz w:val="24"/>
          <w:highlight w:val="yellow"/>
        </w:rPr>
      </w:pPr>
    </w:p>
    <w:p w14:paraId="2BF4A78E" w14:textId="2B058279" w:rsidR="00985CED" w:rsidRPr="00985CED" w:rsidRDefault="00A03BBA" w:rsidP="00985CED">
      <w:pPr>
        <w:rPr>
          <w:rFonts w:ascii="Arial" w:hAnsi="Arial" w:cs="Arial"/>
        </w:rPr>
      </w:pPr>
      <w:r>
        <w:rPr>
          <w:rFonts w:ascii="Arial" w:hAnsi="Arial" w:cs="Arial"/>
          <w:b/>
          <w:bCs/>
        </w:rPr>
        <w:t>Austin,</w:t>
      </w:r>
      <w:r w:rsidRPr="00BD6A7A">
        <w:rPr>
          <w:rFonts w:ascii="Arial" w:hAnsi="Arial" w:cs="Arial"/>
          <w:b/>
          <w:bCs/>
        </w:rPr>
        <w:t xml:space="preserve"> </w:t>
      </w:r>
      <w:r w:rsidR="00B7730F">
        <w:rPr>
          <w:rFonts w:ascii="Arial" w:hAnsi="Arial" w:cs="Arial"/>
          <w:b/>
          <w:bCs/>
        </w:rPr>
        <w:t>May</w:t>
      </w:r>
      <w:r w:rsidR="005F5B90">
        <w:rPr>
          <w:rFonts w:ascii="Arial" w:hAnsi="Arial" w:cs="Arial"/>
          <w:b/>
          <w:bCs/>
        </w:rPr>
        <w:t xml:space="preserve"> </w:t>
      </w:r>
      <w:r w:rsidR="00B7730F">
        <w:rPr>
          <w:rFonts w:ascii="Arial" w:hAnsi="Arial" w:cs="Arial"/>
          <w:b/>
          <w:bCs/>
        </w:rPr>
        <w:t>12</w:t>
      </w:r>
      <w:r w:rsidRPr="00B305E6">
        <w:rPr>
          <w:rFonts w:ascii="Arial" w:hAnsi="Arial" w:cs="Arial"/>
          <w:b/>
          <w:bCs/>
        </w:rPr>
        <w:t>,</w:t>
      </w:r>
      <w:r w:rsidRPr="00BD6A7A">
        <w:rPr>
          <w:rFonts w:ascii="Arial" w:hAnsi="Arial" w:cs="Arial"/>
          <w:b/>
          <w:bCs/>
        </w:rPr>
        <w:t xml:space="preserve"> 202</w:t>
      </w:r>
      <w:r w:rsidR="00D2072A">
        <w:rPr>
          <w:rFonts w:ascii="Arial" w:hAnsi="Arial" w:cs="Arial"/>
          <w:b/>
          <w:bCs/>
        </w:rPr>
        <w:t>6</w:t>
      </w:r>
      <w:r w:rsidRPr="00BD6A7A">
        <w:rPr>
          <w:rFonts w:ascii="Arial" w:hAnsi="Arial" w:cs="Arial"/>
          <w:b/>
          <w:bCs/>
        </w:rPr>
        <w:t xml:space="preserve"> </w:t>
      </w:r>
      <w:r>
        <w:rPr>
          <w:rFonts w:ascii="Arial" w:hAnsi="Arial" w:cs="Arial"/>
        </w:rPr>
        <w:t>–</w:t>
      </w:r>
      <w:r w:rsidR="00294239">
        <w:rPr>
          <w:rFonts w:ascii="Arial" w:hAnsi="Arial" w:cs="Arial"/>
        </w:rPr>
        <w:t xml:space="preserve"> </w:t>
      </w:r>
      <w:hyperlink r:id="rId13" w:history="1">
        <w:r w:rsidR="00985CED" w:rsidRPr="00985CED">
          <w:rPr>
            <w:rStyle w:val="Hyperlink"/>
            <w:rFonts w:ascii="Arial" w:hAnsi="Arial" w:cs="Arial"/>
          </w:rPr>
          <w:t>Greater Texas|Aggieland Credit Union</w:t>
        </w:r>
      </w:hyperlink>
      <w:r w:rsidR="00985CED" w:rsidRPr="00985CED">
        <w:rPr>
          <w:rFonts w:ascii="Arial" w:hAnsi="Arial" w:cs="Arial"/>
        </w:rPr>
        <w:t xml:space="preserve"> has promoted Lisa Back</w:t>
      </w:r>
      <w:r w:rsidR="006225BC">
        <w:rPr>
          <w:rFonts w:ascii="Arial" w:hAnsi="Arial" w:cs="Arial"/>
        </w:rPr>
        <w:t>,</w:t>
      </w:r>
      <w:r w:rsidR="00072E2E">
        <w:rPr>
          <w:rFonts w:ascii="Arial" w:hAnsi="Arial" w:cs="Arial"/>
        </w:rPr>
        <w:t xml:space="preserve"> CFO,</w:t>
      </w:r>
      <w:r w:rsidR="00985CED" w:rsidRPr="00985CED">
        <w:rPr>
          <w:rFonts w:ascii="Arial" w:hAnsi="Arial" w:cs="Arial"/>
        </w:rPr>
        <w:t xml:space="preserve"> to </w:t>
      </w:r>
      <w:r w:rsidR="00985CED">
        <w:rPr>
          <w:rFonts w:ascii="Arial" w:hAnsi="Arial" w:cs="Arial"/>
        </w:rPr>
        <w:t>E</w:t>
      </w:r>
      <w:r w:rsidR="00985CED" w:rsidRPr="00985CED">
        <w:rPr>
          <w:rFonts w:ascii="Arial" w:hAnsi="Arial" w:cs="Arial"/>
        </w:rPr>
        <w:t xml:space="preserve">xecutive </w:t>
      </w:r>
      <w:r w:rsidR="00985CED">
        <w:rPr>
          <w:rFonts w:ascii="Arial" w:hAnsi="Arial" w:cs="Arial"/>
        </w:rPr>
        <w:t>V</w:t>
      </w:r>
      <w:r w:rsidR="00985CED" w:rsidRPr="00985CED">
        <w:rPr>
          <w:rFonts w:ascii="Arial" w:hAnsi="Arial" w:cs="Arial"/>
        </w:rPr>
        <w:t xml:space="preserve">ice </w:t>
      </w:r>
      <w:r w:rsidR="00985CED">
        <w:rPr>
          <w:rFonts w:ascii="Arial" w:hAnsi="Arial" w:cs="Arial"/>
        </w:rPr>
        <w:t>P</w:t>
      </w:r>
      <w:r w:rsidR="00985CED" w:rsidRPr="00985CED">
        <w:rPr>
          <w:rFonts w:ascii="Arial" w:hAnsi="Arial" w:cs="Arial"/>
        </w:rPr>
        <w:t xml:space="preserve">resident. Since joining the credit union in late 2023, </w:t>
      </w:r>
      <w:r w:rsidR="00923514">
        <w:rPr>
          <w:rFonts w:ascii="Arial" w:hAnsi="Arial" w:cs="Arial"/>
        </w:rPr>
        <w:t>Back</w:t>
      </w:r>
      <w:r w:rsidR="00A43347">
        <w:rPr>
          <w:rFonts w:ascii="Arial" w:hAnsi="Arial" w:cs="Arial"/>
        </w:rPr>
        <w:t xml:space="preserve"> has played an important role in strengthening</w:t>
      </w:r>
      <w:r w:rsidR="00985CED" w:rsidRPr="00985CED">
        <w:rPr>
          <w:rFonts w:ascii="Arial" w:hAnsi="Arial" w:cs="Arial"/>
        </w:rPr>
        <w:t xml:space="preserve"> financial strategy </w:t>
      </w:r>
      <w:r w:rsidR="00BD0556">
        <w:rPr>
          <w:rFonts w:ascii="Arial" w:hAnsi="Arial" w:cs="Arial"/>
        </w:rPr>
        <w:t xml:space="preserve">supporting </w:t>
      </w:r>
      <w:r w:rsidR="00985CED" w:rsidRPr="00985CED">
        <w:rPr>
          <w:rFonts w:ascii="Arial" w:hAnsi="Arial" w:cs="Arial"/>
        </w:rPr>
        <w:t>discipline</w:t>
      </w:r>
      <w:r w:rsidR="00BD0556">
        <w:rPr>
          <w:rFonts w:ascii="Arial" w:hAnsi="Arial" w:cs="Arial"/>
        </w:rPr>
        <w:t>d execution</w:t>
      </w:r>
      <w:r w:rsidR="006C7736">
        <w:rPr>
          <w:rFonts w:ascii="Arial" w:hAnsi="Arial" w:cs="Arial"/>
        </w:rPr>
        <w:t xml:space="preserve">, and </w:t>
      </w:r>
      <w:r w:rsidR="009071AB">
        <w:rPr>
          <w:rFonts w:ascii="Arial" w:hAnsi="Arial" w:cs="Arial"/>
        </w:rPr>
        <w:t>c</w:t>
      </w:r>
      <w:r w:rsidR="006C7736">
        <w:rPr>
          <w:rFonts w:ascii="Arial" w:hAnsi="Arial" w:cs="Arial"/>
        </w:rPr>
        <w:t>ontributing to key</w:t>
      </w:r>
      <w:r w:rsidR="00985CED" w:rsidRPr="00985CED">
        <w:rPr>
          <w:rFonts w:ascii="Arial" w:hAnsi="Arial" w:cs="Arial"/>
        </w:rPr>
        <w:t xml:space="preserve"> growth initiatives. </w:t>
      </w:r>
    </w:p>
    <w:p w14:paraId="0E73DC88" w14:textId="554C6B79" w:rsidR="004A0428" w:rsidRDefault="00B7730F" w:rsidP="00985CED">
      <w:pPr>
        <w:rPr>
          <w:rFonts w:ascii="Arial" w:hAnsi="Arial" w:cs="Arial"/>
        </w:rPr>
      </w:pPr>
      <w:r>
        <w:rPr>
          <w:rFonts w:ascii="Arial" w:hAnsi="Arial" w:cs="Arial"/>
          <w:noProof/>
        </w:rPr>
        <w:drawing>
          <wp:anchor distT="0" distB="0" distL="114300" distR="114300" simplePos="0" relativeHeight="251658240" behindDoc="0" locked="0" layoutInCell="1" allowOverlap="1" wp14:anchorId="6FC3EC67" wp14:editId="48E81F72">
            <wp:simplePos x="0" y="0"/>
            <wp:positionH relativeFrom="column">
              <wp:posOffset>0</wp:posOffset>
            </wp:positionH>
            <wp:positionV relativeFrom="paragraph">
              <wp:posOffset>635</wp:posOffset>
            </wp:positionV>
            <wp:extent cx="1668780" cy="1668780"/>
            <wp:effectExtent l="0" t="0" r="7620" b="7620"/>
            <wp:wrapSquare wrapText="bothSides"/>
            <wp:docPr id="16409115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911598" name="Picture 164091159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68780" cy="1668780"/>
                    </a:xfrm>
                    <a:prstGeom prst="rect">
                      <a:avLst/>
                    </a:prstGeom>
                  </pic:spPr>
                </pic:pic>
              </a:graphicData>
            </a:graphic>
            <wp14:sizeRelH relativeFrom="page">
              <wp14:pctWidth>0</wp14:pctWidth>
            </wp14:sizeRelH>
            <wp14:sizeRelV relativeFrom="page">
              <wp14:pctHeight>0</wp14:pctHeight>
            </wp14:sizeRelV>
          </wp:anchor>
        </w:drawing>
      </w:r>
      <w:r w:rsidR="00E324EF">
        <w:rPr>
          <w:rFonts w:ascii="Arial" w:hAnsi="Arial" w:cs="Arial"/>
        </w:rPr>
        <w:t>Since joining the credit union</w:t>
      </w:r>
      <w:r w:rsidR="00BE7A2C">
        <w:rPr>
          <w:rFonts w:ascii="Arial" w:hAnsi="Arial" w:cs="Arial"/>
        </w:rPr>
        <w:t xml:space="preserve">, </w:t>
      </w:r>
      <w:r w:rsidR="006C7736">
        <w:rPr>
          <w:rFonts w:ascii="Arial" w:hAnsi="Arial" w:cs="Arial"/>
        </w:rPr>
        <w:t>Lisa</w:t>
      </w:r>
      <w:r w:rsidR="00932019" w:rsidRPr="00932019">
        <w:rPr>
          <w:rFonts w:ascii="Arial" w:hAnsi="Arial" w:cs="Arial"/>
        </w:rPr>
        <w:t xml:space="preserve"> has </w:t>
      </w:r>
      <w:r w:rsidR="00CF5B6E">
        <w:rPr>
          <w:rFonts w:ascii="Arial" w:hAnsi="Arial" w:cs="Arial"/>
        </w:rPr>
        <w:t xml:space="preserve">worked closely with the leadership team to enhance </w:t>
      </w:r>
      <w:r w:rsidR="0064423A">
        <w:rPr>
          <w:rFonts w:ascii="Arial" w:hAnsi="Arial" w:cs="Arial"/>
        </w:rPr>
        <w:t xml:space="preserve">net interest margin, reshape </w:t>
      </w:r>
      <w:r w:rsidR="00932019" w:rsidRPr="00932019">
        <w:rPr>
          <w:rFonts w:ascii="Arial" w:hAnsi="Arial" w:cs="Arial"/>
        </w:rPr>
        <w:t>the credit union’s card services and payments strategy</w:t>
      </w:r>
      <w:r w:rsidR="0064423A">
        <w:rPr>
          <w:rFonts w:ascii="Arial" w:hAnsi="Arial" w:cs="Arial"/>
        </w:rPr>
        <w:t xml:space="preserve"> –</w:t>
      </w:r>
      <w:r w:rsidR="00932019" w:rsidRPr="00932019">
        <w:rPr>
          <w:rFonts w:ascii="Arial" w:hAnsi="Arial" w:cs="Arial"/>
        </w:rPr>
        <w:t xml:space="preserve"> securing one of the most substantial incentive packages in the institution’s history</w:t>
      </w:r>
      <w:r w:rsidR="0064423A">
        <w:rPr>
          <w:rFonts w:ascii="Arial" w:hAnsi="Arial" w:cs="Arial"/>
        </w:rPr>
        <w:t xml:space="preserve"> – </w:t>
      </w:r>
      <w:r w:rsidR="009166B9">
        <w:rPr>
          <w:rFonts w:ascii="Arial" w:hAnsi="Arial" w:cs="Arial"/>
        </w:rPr>
        <w:t xml:space="preserve">and </w:t>
      </w:r>
      <w:r w:rsidR="004A0428" w:rsidRPr="00932019">
        <w:rPr>
          <w:rFonts w:ascii="Arial" w:hAnsi="Arial" w:cs="Arial"/>
        </w:rPr>
        <w:t>position the organization for significant long-term operati</w:t>
      </w:r>
      <w:r w:rsidR="00516F44">
        <w:rPr>
          <w:rFonts w:ascii="Arial" w:hAnsi="Arial" w:cs="Arial"/>
        </w:rPr>
        <w:t>onal effic</w:t>
      </w:r>
      <w:r w:rsidR="00AF0A08">
        <w:rPr>
          <w:rFonts w:ascii="Arial" w:hAnsi="Arial" w:cs="Arial"/>
        </w:rPr>
        <w:t>iency</w:t>
      </w:r>
      <w:r w:rsidR="004A0428" w:rsidRPr="00932019">
        <w:rPr>
          <w:rFonts w:ascii="Arial" w:hAnsi="Arial" w:cs="Arial"/>
        </w:rPr>
        <w:t>.</w:t>
      </w:r>
      <w:r w:rsidR="00077F11">
        <w:rPr>
          <w:rFonts w:ascii="Arial" w:hAnsi="Arial" w:cs="Arial"/>
        </w:rPr>
        <w:t xml:space="preserve"> </w:t>
      </w:r>
      <w:r w:rsidR="00923514">
        <w:rPr>
          <w:rFonts w:ascii="Arial" w:hAnsi="Arial" w:cs="Arial"/>
        </w:rPr>
        <w:t>Back</w:t>
      </w:r>
      <w:r w:rsidR="00077F11">
        <w:rPr>
          <w:rFonts w:ascii="Arial" w:hAnsi="Arial" w:cs="Arial"/>
        </w:rPr>
        <w:t xml:space="preserve">’s keen financial guidance was also instrumental in guiding </w:t>
      </w:r>
      <w:r w:rsidR="00E324EF">
        <w:rPr>
          <w:rFonts w:ascii="Arial" w:hAnsi="Arial" w:cs="Arial"/>
        </w:rPr>
        <w:t>Greater Texas</w:t>
      </w:r>
      <w:r w:rsidR="00077F11">
        <w:rPr>
          <w:rFonts w:ascii="Arial" w:hAnsi="Arial" w:cs="Arial"/>
        </w:rPr>
        <w:t xml:space="preserve"> back to profitability last year. </w:t>
      </w:r>
    </w:p>
    <w:p w14:paraId="19D52665" w14:textId="05C4E49A" w:rsidR="002773FA" w:rsidRDefault="002773FA" w:rsidP="00985CED">
      <w:pPr>
        <w:rPr>
          <w:rFonts w:ascii="Arial" w:hAnsi="Arial" w:cs="Arial"/>
        </w:rPr>
      </w:pPr>
      <w:r w:rsidRPr="002773FA">
        <w:rPr>
          <w:rFonts w:ascii="Arial" w:hAnsi="Arial" w:cs="Arial"/>
        </w:rPr>
        <w:t xml:space="preserve">Beyond strategic financial oversight, Back </w:t>
      </w:r>
      <w:r>
        <w:rPr>
          <w:rFonts w:ascii="Arial" w:hAnsi="Arial" w:cs="Arial"/>
        </w:rPr>
        <w:t xml:space="preserve">has </w:t>
      </w:r>
      <w:r w:rsidRPr="002773FA">
        <w:rPr>
          <w:rFonts w:ascii="Arial" w:hAnsi="Arial" w:cs="Arial"/>
        </w:rPr>
        <w:t>modernized operational infrastructure within the accounting, collections</w:t>
      </w:r>
      <w:r w:rsidR="003F7B50">
        <w:rPr>
          <w:rFonts w:ascii="Arial" w:hAnsi="Arial" w:cs="Arial"/>
        </w:rPr>
        <w:t>,</w:t>
      </w:r>
      <w:r w:rsidRPr="002773FA">
        <w:rPr>
          <w:rFonts w:ascii="Arial" w:hAnsi="Arial" w:cs="Arial"/>
        </w:rPr>
        <w:t xml:space="preserve"> </w:t>
      </w:r>
      <w:r w:rsidR="00C06F5F">
        <w:rPr>
          <w:rFonts w:ascii="Arial" w:hAnsi="Arial" w:cs="Arial"/>
        </w:rPr>
        <w:t xml:space="preserve">card services </w:t>
      </w:r>
      <w:r w:rsidRPr="002773FA">
        <w:rPr>
          <w:rFonts w:ascii="Arial" w:hAnsi="Arial" w:cs="Arial"/>
        </w:rPr>
        <w:t>and fraud departments. To foster organizational alignment, she also implemented a "stakeholder scorecard" program that links department-level performance directly to the credit union's overarching profitability goals.</w:t>
      </w:r>
      <w:r w:rsidR="00FC1363">
        <w:rPr>
          <w:rFonts w:ascii="Arial" w:hAnsi="Arial" w:cs="Arial"/>
        </w:rPr>
        <w:t xml:space="preserve"> </w:t>
      </w:r>
      <w:r w:rsidR="00855509">
        <w:rPr>
          <w:rFonts w:ascii="Arial" w:hAnsi="Arial" w:cs="Arial"/>
        </w:rPr>
        <w:t xml:space="preserve">Additionally, she </w:t>
      </w:r>
      <w:r w:rsidR="00E40403">
        <w:rPr>
          <w:rFonts w:ascii="Arial" w:hAnsi="Arial" w:cs="Arial"/>
        </w:rPr>
        <w:t>oversaw the</w:t>
      </w:r>
      <w:r w:rsidR="000D1910">
        <w:rPr>
          <w:rFonts w:ascii="Arial" w:hAnsi="Arial" w:cs="Arial"/>
        </w:rPr>
        <w:t xml:space="preserve"> implement</w:t>
      </w:r>
      <w:r w:rsidR="00E40403">
        <w:rPr>
          <w:rFonts w:ascii="Arial" w:hAnsi="Arial" w:cs="Arial"/>
        </w:rPr>
        <w:t>ation of</w:t>
      </w:r>
      <w:r w:rsidR="000D1910">
        <w:rPr>
          <w:rFonts w:ascii="Arial" w:hAnsi="Arial" w:cs="Arial"/>
        </w:rPr>
        <w:t xml:space="preserve"> a benchmarking program that helps the organization compare performance against high-performing peers and identify opportunities for revenue growth and expense optimization.  </w:t>
      </w:r>
    </w:p>
    <w:p w14:paraId="19FDDC6A" w14:textId="6435F011" w:rsidR="002D072E" w:rsidRDefault="002D072E" w:rsidP="00985CED">
      <w:pPr>
        <w:rPr>
          <w:rFonts w:ascii="Arial" w:hAnsi="Arial" w:cs="Arial"/>
        </w:rPr>
      </w:pPr>
      <w:r w:rsidRPr="00985CED">
        <w:rPr>
          <w:rFonts w:ascii="Arial" w:hAnsi="Arial" w:cs="Arial"/>
        </w:rPr>
        <w:t>“</w:t>
      </w:r>
      <w:r>
        <w:rPr>
          <w:rFonts w:ascii="Arial" w:hAnsi="Arial" w:cs="Arial"/>
        </w:rPr>
        <w:t xml:space="preserve">When </w:t>
      </w:r>
      <w:r w:rsidRPr="00807E01">
        <w:rPr>
          <w:rFonts w:ascii="Arial" w:hAnsi="Arial" w:cs="Arial"/>
        </w:rPr>
        <w:t xml:space="preserve">Lisa </w:t>
      </w:r>
      <w:r>
        <w:rPr>
          <w:rFonts w:ascii="Arial" w:hAnsi="Arial" w:cs="Arial"/>
        </w:rPr>
        <w:t xml:space="preserve">came on board, she </w:t>
      </w:r>
      <w:r w:rsidRPr="00807E01">
        <w:rPr>
          <w:rFonts w:ascii="Arial" w:hAnsi="Arial" w:cs="Arial"/>
        </w:rPr>
        <w:t>immediately became a valuable strategic partner to our executive leadership team,” said Howard Baker, CEO of Greater Texas|Aggieland Credit Union. “She consistently exhibits a unique combination of financial expertise, business acumen, and a professional demeanor that has earned the trust and admiration of her peers. Her leadership has reshaped key parts of our business and strengthened our foundation for future growth</w:t>
      </w:r>
      <w:r>
        <w:rPr>
          <w:rFonts w:ascii="Arial" w:hAnsi="Arial" w:cs="Arial"/>
        </w:rPr>
        <w:t>.”</w:t>
      </w:r>
    </w:p>
    <w:p w14:paraId="355E607A" w14:textId="317E6480" w:rsidR="008744D7" w:rsidRPr="00985CED" w:rsidRDefault="008744D7" w:rsidP="00985CED">
      <w:pPr>
        <w:rPr>
          <w:rFonts w:ascii="Arial" w:hAnsi="Arial" w:cs="Arial"/>
        </w:rPr>
      </w:pPr>
      <w:r w:rsidRPr="00985CED">
        <w:rPr>
          <w:rFonts w:ascii="Arial" w:hAnsi="Arial" w:cs="Arial"/>
        </w:rPr>
        <w:t xml:space="preserve">Back is a Certified Public Accountant with nearly 40 years of experience in audit expertise and financial leadership. Her career includes a distinguished 13-year tenure at Bank of America, where she served as </w:t>
      </w:r>
      <w:r w:rsidR="00321AB0">
        <w:rPr>
          <w:rFonts w:ascii="Arial" w:hAnsi="Arial" w:cs="Arial"/>
        </w:rPr>
        <w:t>S</w:t>
      </w:r>
      <w:r w:rsidRPr="00985CED">
        <w:rPr>
          <w:rFonts w:ascii="Arial" w:hAnsi="Arial" w:cs="Arial"/>
        </w:rPr>
        <w:t xml:space="preserve">enior </w:t>
      </w:r>
      <w:r w:rsidR="00321AB0">
        <w:rPr>
          <w:rFonts w:ascii="Arial" w:hAnsi="Arial" w:cs="Arial"/>
        </w:rPr>
        <w:t>A</w:t>
      </w:r>
      <w:r w:rsidRPr="00985CED">
        <w:rPr>
          <w:rFonts w:ascii="Arial" w:hAnsi="Arial" w:cs="Arial"/>
        </w:rPr>
        <w:t xml:space="preserve">udit </w:t>
      </w:r>
      <w:r w:rsidR="00321AB0">
        <w:rPr>
          <w:rFonts w:ascii="Arial" w:hAnsi="Arial" w:cs="Arial"/>
        </w:rPr>
        <w:t>D</w:t>
      </w:r>
      <w:r w:rsidRPr="00985CED">
        <w:rPr>
          <w:rFonts w:ascii="Arial" w:hAnsi="Arial" w:cs="Arial"/>
        </w:rPr>
        <w:t xml:space="preserve">irector and </w:t>
      </w:r>
      <w:r w:rsidR="00321AB0">
        <w:rPr>
          <w:rFonts w:ascii="Arial" w:hAnsi="Arial" w:cs="Arial"/>
        </w:rPr>
        <w:t>S</w:t>
      </w:r>
      <w:r w:rsidRPr="00985CED">
        <w:rPr>
          <w:rFonts w:ascii="Arial" w:hAnsi="Arial" w:cs="Arial"/>
        </w:rPr>
        <w:t xml:space="preserve">enior </w:t>
      </w:r>
      <w:r w:rsidR="00321AB0">
        <w:rPr>
          <w:rFonts w:ascii="Arial" w:hAnsi="Arial" w:cs="Arial"/>
        </w:rPr>
        <w:t>V</w:t>
      </w:r>
      <w:r w:rsidRPr="00985CED">
        <w:rPr>
          <w:rFonts w:ascii="Arial" w:hAnsi="Arial" w:cs="Arial"/>
        </w:rPr>
        <w:t xml:space="preserve">ice </w:t>
      </w:r>
      <w:r w:rsidR="00321AB0">
        <w:rPr>
          <w:rFonts w:ascii="Arial" w:hAnsi="Arial" w:cs="Arial"/>
        </w:rPr>
        <w:t>P</w:t>
      </w:r>
      <w:r w:rsidRPr="00985CED">
        <w:rPr>
          <w:rFonts w:ascii="Arial" w:hAnsi="Arial" w:cs="Arial"/>
        </w:rPr>
        <w:t>resident</w:t>
      </w:r>
      <w:r w:rsidR="00216A39">
        <w:rPr>
          <w:rFonts w:ascii="Arial" w:hAnsi="Arial" w:cs="Arial"/>
        </w:rPr>
        <w:t xml:space="preserve">. She also </w:t>
      </w:r>
      <w:r w:rsidR="005A3894">
        <w:rPr>
          <w:rFonts w:ascii="Arial" w:hAnsi="Arial" w:cs="Arial"/>
        </w:rPr>
        <w:t>held leadership roles as Senior Vice President and Controller at CitiCapital and</w:t>
      </w:r>
      <w:r w:rsidR="00F67D19">
        <w:rPr>
          <w:rFonts w:ascii="Arial" w:hAnsi="Arial" w:cs="Arial"/>
        </w:rPr>
        <w:t xml:space="preserve"> Executive Vice President and CFO at Velocity Credit Union. </w:t>
      </w:r>
      <w:r w:rsidRPr="00985CED">
        <w:rPr>
          <w:rFonts w:ascii="Arial" w:hAnsi="Arial" w:cs="Arial"/>
        </w:rPr>
        <w:t xml:space="preserve">. </w:t>
      </w:r>
    </w:p>
    <w:p w14:paraId="3F7C4EC2" w14:textId="5CEFC549" w:rsidR="00985CED" w:rsidRPr="00985CED" w:rsidRDefault="00985CED" w:rsidP="00985CED">
      <w:pPr>
        <w:rPr>
          <w:rFonts w:ascii="Arial" w:hAnsi="Arial" w:cs="Arial"/>
        </w:rPr>
      </w:pPr>
      <w:r w:rsidRPr="00985CED">
        <w:rPr>
          <w:rFonts w:ascii="Arial" w:hAnsi="Arial" w:cs="Arial"/>
        </w:rPr>
        <w:lastRenderedPageBreak/>
        <w:t xml:space="preserve">Back holds a </w:t>
      </w:r>
      <w:r w:rsidR="4A3A8213" w:rsidRPr="44F345F2">
        <w:rPr>
          <w:rFonts w:ascii="Arial" w:hAnsi="Arial" w:cs="Arial"/>
        </w:rPr>
        <w:t>Bachelor</w:t>
      </w:r>
      <w:r w:rsidR="003F7B50" w:rsidRPr="00985CED">
        <w:rPr>
          <w:rFonts w:ascii="Arial" w:hAnsi="Arial" w:cs="Arial"/>
        </w:rPr>
        <w:t xml:space="preserve"> of </w:t>
      </w:r>
      <w:r w:rsidR="4A3A8213" w:rsidRPr="44F345F2">
        <w:rPr>
          <w:rFonts w:ascii="Arial" w:hAnsi="Arial" w:cs="Arial"/>
        </w:rPr>
        <w:t>Business Administration</w:t>
      </w:r>
      <w:r w:rsidR="003F7B50">
        <w:rPr>
          <w:rFonts w:ascii="Arial" w:hAnsi="Arial" w:cs="Arial"/>
        </w:rPr>
        <w:t xml:space="preserve"> degree</w:t>
      </w:r>
      <w:r w:rsidR="003F7B50" w:rsidRPr="00985CED">
        <w:rPr>
          <w:rFonts w:ascii="Arial" w:hAnsi="Arial" w:cs="Arial"/>
        </w:rPr>
        <w:t xml:space="preserve"> i</w:t>
      </w:r>
      <w:r w:rsidRPr="00985CED">
        <w:rPr>
          <w:rFonts w:ascii="Arial" w:hAnsi="Arial" w:cs="Arial"/>
        </w:rPr>
        <w:t xml:space="preserve">n accounting from the University of Texas at Arlington and graduated with honors from the Bank Administration Institute’s executive banking school at the University of Wisconsin. In the community, she serves on the finance committee for Austin Habitat for Humanity and </w:t>
      </w:r>
      <w:r w:rsidR="003F7B50">
        <w:rPr>
          <w:rFonts w:ascii="Arial" w:hAnsi="Arial" w:cs="Arial"/>
        </w:rPr>
        <w:t>volunteers with</w:t>
      </w:r>
      <w:r w:rsidRPr="00985CED">
        <w:rPr>
          <w:rFonts w:ascii="Arial" w:hAnsi="Arial" w:cs="Arial"/>
        </w:rPr>
        <w:t xml:space="preserve"> organizations such as Ronald McDonald House and Any Baby Can.</w:t>
      </w:r>
    </w:p>
    <w:p w14:paraId="3A4434C2" w14:textId="53C3F7B3" w:rsidR="00A03BBA" w:rsidRPr="00794E35" w:rsidRDefault="00A03BBA" w:rsidP="00985CED">
      <w:pPr>
        <w:rPr>
          <w:rFonts w:ascii="Arial" w:hAnsi="Arial" w:cs="Arial"/>
          <w:b/>
          <w:sz w:val="20"/>
          <w:szCs w:val="20"/>
        </w:rPr>
      </w:pPr>
      <w:r w:rsidRPr="00794E35">
        <w:rPr>
          <w:rFonts w:ascii="Arial" w:hAnsi="Arial" w:cs="Arial"/>
          <w:b/>
          <w:sz w:val="20"/>
          <w:szCs w:val="20"/>
        </w:rPr>
        <w:t xml:space="preserve">About </w:t>
      </w:r>
      <w:r>
        <w:rPr>
          <w:rFonts w:ascii="Arial" w:hAnsi="Arial" w:cs="Arial"/>
          <w:b/>
          <w:sz w:val="20"/>
          <w:szCs w:val="20"/>
        </w:rPr>
        <w:t>Greater Texas Credit Union</w:t>
      </w:r>
    </w:p>
    <w:p w14:paraId="2C07AB5D" w14:textId="2125FBC6" w:rsidR="00AD2CEC" w:rsidRDefault="00AD2CEC" w:rsidP="00AD2CEC">
      <w:pPr>
        <w:spacing w:after="0" w:line="240" w:lineRule="auto"/>
        <w:rPr>
          <w:rFonts w:ascii="Arial" w:hAnsi="Arial" w:cs="Arial"/>
          <w:bCs/>
          <w:sz w:val="20"/>
          <w:szCs w:val="20"/>
        </w:rPr>
      </w:pPr>
      <w:hyperlink r:id="rId15" w:history="1">
        <w:r w:rsidRPr="00B305E6">
          <w:rPr>
            <w:rStyle w:val="Hyperlink"/>
            <w:rFonts w:ascii="Arial" w:hAnsi="Arial" w:cs="Arial"/>
            <w:bCs/>
            <w:sz w:val="20"/>
            <w:szCs w:val="20"/>
          </w:rPr>
          <w:t>Greater Texas Credit Union</w:t>
        </w:r>
      </w:hyperlink>
      <w:r w:rsidRPr="00F901B0">
        <w:rPr>
          <w:rFonts w:ascii="Arial" w:hAnsi="Arial" w:cs="Arial"/>
          <w:bCs/>
          <w:sz w:val="20"/>
          <w:szCs w:val="20"/>
        </w:rPr>
        <w:t xml:space="preserve">, founded in 1952, is a financial cooperative </w:t>
      </w:r>
      <w:r>
        <w:rPr>
          <w:rFonts w:ascii="Arial" w:hAnsi="Arial" w:cs="Arial"/>
          <w:bCs/>
          <w:sz w:val="20"/>
          <w:szCs w:val="20"/>
        </w:rPr>
        <w:t xml:space="preserve">that emphasizes community stewardship, charitable giving, and employee volunteerism through its Greater Good initiative. </w:t>
      </w:r>
      <w:r w:rsidRPr="00F901B0">
        <w:rPr>
          <w:rFonts w:ascii="Arial" w:hAnsi="Arial" w:cs="Arial"/>
          <w:bCs/>
          <w:sz w:val="20"/>
          <w:szCs w:val="20"/>
        </w:rPr>
        <w:t>Together with its subsidiary</w:t>
      </w:r>
      <w:r w:rsidRPr="007E2337">
        <w:rPr>
          <w:rFonts w:ascii="Arial" w:hAnsi="Arial" w:cs="Arial"/>
          <w:bCs/>
          <w:sz w:val="20"/>
          <w:szCs w:val="20"/>
        </w:rPr>
        <w:t>,</w:t>
      </w:r>
      <w:r w:rsidRPr="00F901B0">
        <w:rPr>
          <w:rFonts w:ascii="Arial" w:hAnsi="Arial" w:cs="Arial"/>
          <w:bCs/>
          <w:sz w:val="20"/>
          <w:szCs w:val="20"/>
        </w:rPr>
        <w:t xml:space="preserve"> Aggieland Credit Union – which serves the Brazos Valley – </w:t>
      </w:r>
      <w:r>
        <w:rPr>
          <w:rFonts w:ascii="Arial" w:hAnsi="Arial" w:cs="Arial"/>
          <w:bCs/>
          <w:sz w:val="20"/>
          <w:szCs w:val="20"/>
        </w:rPr>
        <w:t>the credit union offers a wide variety of consumer-oriented</w:t>
      </w:r>
      <w:r w:rsidRPr="00F901B0">
        <w:rPr>
          <w:rFonts w:ascii="Arial" w:hAnsi="Arial" w:cs="Arial"/>
          <w:bCs/>
          <w:sz w:val="20"/>
          <w:szCs w:val="20"/>
        </w:rPr>
        <w:t xml:space="preserve"> banking services to its </w:t>
      </w:r>
      <w:r w:rsidRPr="001B58BA">
        <w:rPr>
          <w:rFonts w:ascii="Arial" w:hAnsi="Arial" w:cs="Arial"/>
          <w:bCs/>
          <w:sz w:val="20"/>
          <w:szCs w:val="20"/>
        </w:rPr>
        <w:t xml:space="preserve">80,000 </w:t>
      </w:r>
      <w:r w:rsidRPr="00F901B0">
        <w:rPr>
          <w:rFonts w:ascii="Arial" w:hAnsi="Arial" w:cs="Arial"/>
          <w:bCs/>
          <w:sz w:val="20"/>
          <w:szCs w:val="20"/>
        </w:rPr>
        <w:t xml:space="preserve">members across the state of Texas. Greater Texas has locations in Austin, Houston, San Antonio, Bryan-College Station, Edinburg, and the </w:t>
      </w:r>
      <w:r>
        <w:rPr>
          <w:rFonts w:ascii="Arial" w:hAnsi="Arial" w:cs="Arial"/>
          <w:bCs/>
          <w:sz w:val="20"/>
          <w:szCs w:val="20"/>
        </w:rPr>
        <w:t>Arlington m</w:t>
      </w:r>
      <w:r w:rsidRPr="00F901B0">
        <w:rPr>
          <w:rFonts w:ascii="Arial" w:hAnsi="Arial" w:cs="Arial"/>
          <w:bCs/>
          <w:sz w:val="20"/>
          <w:szCs w:val="20"/>
        </w:rPr>
        <w:t xml:space="preserve">arket with assets of nearly </w:t>
      </w:r>
      <w:r>
        <w:rPr>
          <w:rFonts w:ascii="Arial" w:hAnsi="Arial" w:cs="Arial"/>
          <w:bCs/>
          <w:sz w:val="20"/>
          <w:szCs w:val="20"/>
        </w:rPr>
        <w:t>$</w:t>
      </w:r>
      <w:r w:rsidRPr="00F901B0">
        <w:rPr>
          <w:rFonts w:ascii="Arial" w:hAnsi="Arial" w:cs="Arial"/>
          <w:bCs/>
          <w:sz w:val="20"/>
          <w:szCs w:val="20"/>
        </w:rPr>
        <w:t>1 billion.</w:t>
      </w:r>
      <w:r>
        <w:rPr>
          <w:rFonts w:ascii="Arial" w:hAnsi="Arial" w:cs="Arial"/>
          <w:bCs/>
          <w:sz w:val="20"/>
          <w:szCs w:val="20"/>
        </w:rPr>
        <w:t xml:space="preserve"> </w:t>
      </w:r>
    </w:p>
    <w:p w14:paraId="65A8C4C6" w14:textId="1F55721E" w:rsidR="00A03BBA" w:rsidRDefault="00A03BBA" w:rsidP="00A03BBA">
      <w:pPr>
        <w:spacing w:after="0" w:line="240" w:lineRule="auto"/>
        <w:rPr>
          <w:rFonts w:ascii="Arial" w:hAnsi="Arial" w:cs="Arial"/>
          <w:bCs/>
          <w:sz w:val="20"/>
          <w:szCs w:val="20"/>
        </w:rPr>
      </w:pPr>
      <w:r>
        <w:rPr>
          <w:rFonts w:ascii="Arial" w:hAnsi="Arial" w:cs="Arial"/>
          <w:bCs/>
          <w:sz w:val="20"/>
          <w:szCs w:val="20"/>
        </w:rPr>
        <w:t xml:space="preserve"> </w:t>
      </w:r>
    </w:p>
    <w:p w14:paraId="3FB7F5EE" w14:textId="3402772B" w:rsidR="008D3380" w:rsidRDefault="001371A5" w:rsidP="001371A5">
      <w:pPr>
        <w:tabs>
          <w:tab w:val="center" w:pos="4680"/>
          <w:tab w:val="left" w:pos="5496"/>
        </w:tabs>
        <w:spacing w:after="0" w:line="240" w:lineRule="auto"/>
        <w:rPr>
          <w:rFonts w:ascii="Arial" w:hAnsi="Arial" w:cs="Arial"/>
          <w:bCs/>
        </w:rPr>
      </w:pPr>
      <w:r>
        <w:rPr>
          <w:rFonts w:ascii="Arial" w:hAnsi="Arial" w:cs="Arial"/>
          <w:bCs/>
        </w:rPr>
        <w:tab/>
      </w:r>
      <w:r w:rsidR="002C43FB">
        <w:rPr>
          <w:rFonts w:ascii="Arial" w:hAnsi="Arial" w:cs="Arial"/>
          <w:bCs/>
        </w:rPr>
        <w:t>###</w:t>
      </w:r>
      <w:r>
        <w:rPr>
          <w:rFonts w:ascii="Arial" w:hAnsi="Arial" w:cs="Arial"/>
          <w:bCs/>
        </w:rPr>
        <w:tab/>
      </w:r>
    </w:p>
    <w:p w14:paraId="3B38FAA4" w14:textId="77777777" w:rsidR="001371A5" w:rsidRDefault="001371A5" w:rsidP="001371A5">
      <w:pPr>
        <w:tabs>
          <w:tab w:val="center" w:pos="4680"/>
          <w:tab w:val="left" w:pos="5496"/>
        </w:tabs>
        <w:spacing w:after="0" w:line="240" w:lineRule="auto"/>
        <w:rPr>
          <w:rFonts w:ascii="Arial" w:hAnsi="Arial" w:cs="Arial"/>
          <w:bCs/>
        </w:rPr>
      </w:pPr>
    </w:p>
    <w:sectPr w:rsidR="001371A5" w:rsidSect="00FB1A2C">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302CCF" w14:textId="77777777" w:rsidR="00E0595C" w:rsidRDefault="00E0595C" w:rsidP="009A5982">
      <w:pPr>
        <w:spacing w:after="0" w:line="240" w:lineRule="auto"/>
      </w:pPr>
      <w:r>
        <w:separator/>
      </w:r>
    </w:p>
  </w:endnote>
  <w:endnote w:type="continuationSeparator" w:id="0">
    <w:p w14:paraId="7CEAEED8" w14:textId="77777777" w:rsidR="00E0595C" w:rsidRDefault="00E0595C" w:rsidP="009A5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2721A" w14:textId="77777777" w:rsidR="00E0595C" w:rsidRDefault="00E0595C" w:rsidP="009A5982">
      <w:pPr>
        <w:spacing w:after="0" w:line="240" w:lineRule="auto"/>
      </w:pPr>
      <w:r>
        <w:separator/>
      </w:r>
    </w:p>
  </w:footnote>
  <w:footnote w:type="continuationSeparator" w:id="0">
    <w:p w14:paraId="58CB2BE7" w14:textId="77777777" w:rsidR="00E0595C" w:rsidRDefault="00E0595C" w:rsidP="009A59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56B14"/>
    <w:multiLevelType w:val="hybridMultilevel"/>
    <w:tmpl w:val="5E36BA1C"/>
    <w:lvl w:ilvl="0" w:tplc="5648A3EC">
      <w:start w:val="1"/>
      <w:numFmt w:val="bullet"/>
      <w:lvlText w:val=""/>
      <w:lvlJc w:val="left"/>
      <w:pPr>
        <w:ind w:left="1080" w:hanging="360"/>
      </w:pPr>
      <w:rPr>
        <w:rFonts w:ascii="Symbol" w:hAnsi="Symbol"/>
      </w:rPr>
    </w:lvl>
    <w:lvl w:ilvl="1" w:tplc="10305832">
      <w:start w:val="1"/>
      <w:numFmt w:val="bullet"/>
      <w:lvlText w:val=""/>
      <w:lvlJc w:val="left"/>
      <w:pPr>
        <w:ind w:left="1080" w:hanging="360"/>
      </w:pPr>
      <w:rPr>
        <w:rFonts w:ascii="Symbol" w:hAnsi="Symbol"/>
      </w:rPr>
    </w:lvl>
    <w:lvl w:ilvl="2" w:tplc="D9BCA510">
      <w:start w:val="1"/>
      <w:numFmt w:val="bullet"/>
      <w:lvlText w:val=""/>
      <w:lvlJc w:val="left"/>
      <w:pPr>
        <w:ind w:left="1080" w:hanging="360"/>
      </w:pPr>
      <w:rPr>
        <w:rFonts w:ascii="Symbol" w:hAnsi="Symbol"/>
      </w:rPr>
    </w:lvl>
    <w:lvl w:ilvl="3" w:tplc="D7F2FECC">
      <w:start w:val="1"/>
      <w:numFmt w:val="bullet"/>
      <w:lvlText w:val=""/>
      <w:lvlJc w:val="left"/>
      <w:pPr>
        <w:ind w:left="1080" w:hanging="360"/>
      </w:pPr>
      <w:rPr>
        <w:rFonts w:ascii="Symbol" w:hAnsi="Symbol"/>
      </w:rPr>
    </w:lvl>
    <w:lvl w:ilvl="4" w:tplc="83224F66">
      <w:start w:val="1"/>
      <w:numFmt w:val="bullet"/>
      <w:lvlText w:val=""/>
      <w:lvlJc w:val="left"/>
      <w:pPr>
        <w:ind w:left="1080" w:hanging="360"/>
      </w:pPr>
      <w:rPr>
        <w:rFonts w:ascii="Symbol" w:hAnsi="Symbol"/>
      </w:rPr>
    </w:lvl>
    <w:lvl w:ilvl="5" w:tplc="5748C5D8">
      <w:start w:val="1"/>
      <w:numFmt w:val="bullet"/>
      <w:lvlText w:val=""/>
      <w:lvlJc w:val="left"/>
      <w:pPr>
        <w:ind w:left="1080" w:hanging="360"/>
      </w:pPr>
      <w:rPr>
        <w:rFonts w:ascii="Symbol" w:hAnsi="Symbol"/>
      </w:rPr>
    </w:lvl>
    <w:lvl w:ilvl="6" w:tplc="8D2404B4">
      <w:start w:val="1"/>
      <w:numFmt w:val="bullet"/>
      <w:lvlText w:val=""/>
      <w:lvlJc w:val="left"/>
      <w:pPr>
        <w:ind w:left="1080" w:hanging="360"/>
      </w:pPr>
      <w:rPr>
        <w:rFonts w:ascii="Symbol" w:hAnsi="Symbol"/>
      </w:rPr>
    </w:lvl>
    <w:lvl w:ilvl="7" w:tplc="C05C23C0">
      <w:start w:val="1"/>
      <w:numFmt w:val="bullet"/>
      <w:lvlText w:val=""/>
      <w:lvlJc w:val="left"/>
      <w:pPr>
        <w:ind w:left="1080" w:hanging="360"/>
      </w:pPr>
      <w:rPr>
        <w:rFonts w:ascii="Symbol" w:hAnsi="Symbol"/>
      </w:rPr>
    </w:lvl>
    <w:lvl w:ilvl="8" w:tplc="FA3A3052">
      <w:start w:val="1"/>
      <w:numFmt w:val="bullet"/>
      <w:lvlText w:val=""/>
      <w:lvlJc w:val="left"/>
      <w:pPr>
        <w:ind w:left="1080" w:hanging="360"/>
      </w:pPr>
      <w:rPr>
        <w:rFonts w:ascii="Symbol" w:hAnsi="Symbol"/>
      </w:rPr>
    </w:lvl>
  </w:abstractNum>
  <w:abstractNum w:abstractNumId="1" w15:restartNumberingAfterBreak="0">
    <w:nsid w:val="30C952A0"/>
    <w:multiLevelType w:val="hybridMultilevel"/>
    <w:tmpl w:val="FF760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A277754"/>
    <w:multiLevelType w:val="multilevel"/>
    <w:tmpl w:val="55C02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A84400"/>
    <w:multiLevelType w:val="hybridMultilevel"/>
    <w:tmpl w:val="E744C6DA"/>
    <w:lvl w:ilvl="0" w:tplc="1E9810CC">
      <w:start w:val="1"/>
      <w:numFmt w:val="bullet"/>
      <w:lvlText w:val=""/>
      <w:lvlJc w:val="left"/>
      <w:pPr>
        <w:ind w:left="1440" w:hanging="360"/>
      </w:pPr>
      <w:rPr>
        <w:rFonts w:ascii="Symbol" w:hAnsi="Symbol"/>
      </w:rPr>
    </w:lvl>
    <w:lvl w:ilvl="1" w:tplc="AA6A3F12">
      <w:start w:val="1"/>
      <w:numFmt w:val="bullet"/>
      <w:lvlText w:val=""/>
      <w:lvlJc w:val="left"/>
      <w:pPr>
        <w:ind w:left="1440" w:hanging="360"/>
      </w:pPr>
      <w:rPr>
        <w:rFonts w:ascii="Symbol" w:hAnsi="Symbol"/>
      </w:rPr>
    </w:lvl>
    <w:lvl w:ilvl="2" w:tplc="1AF442B4">
      <w:start w:val="1"/>
      <w:numFmt w:val="bullet"/>
      <w:lvlText w:val=""/>
      <w:lvlJc w:val="left"/>
      <w:pPr>
        <w:ind w:left="1440" w:hanging="360"/>
      </w:pPr>
      <w:rPr>
        <w:rFonts w:ascii="Symbol" w:hAnsi="Symbol"/>
      </w:rPr>
    </w:lvl>
    <w:lvl w:ilvl="3" w:tplc="7CAC4006">
      <w:start w:val="1"/>
      <w:numFmt w:val="bullet"/>
      <w:lvlText w:val=""/>
      <w:lvlJc w:val="left"/>
      <w:pPr>
        <w:ind w:left="1440" w:hanging="360"/>
      </w:pPr>
      <w:rPr>
        <w:rFonts w:ascii="Symbol" w:hAnsi="Symbol"/>
      </w:rPr>
    </w:lvl>
    <w:lvl w:ilvl="4" w:tplc="7E502416">
      <w:start w:val="1"/>
      <w:numFmt w:val="bullet"/>
      <w:lvlText w:val=""/>
      <w:lvlJc w:val="left"/>
      <w:pPr>
        <w:ind w:left="1440" w:hanging="360"/>
      </w:pPr>
      <w:rPr>
        <w:rFonts w:ascii="Symbol" w:hAnsi="Symbol"/>
      </w:rPr>
    </w:lvl>
    <w:lvl w:ilvl="5" w:tplc="CCB0F66C">
      <w:start w:val="1"/>
      <w:numFmt w:val="bullet"/>
      <w:lvlText w:val=""/>
      <w:lvlJc w:val="left"/>
      <w:pPr>
        <w:ind w:left="1440" w:hanging="360"/>
      </w:pPr>
      <w:rPr>
        <w:rFonts w:ascii="Symbol" w:hAnsi="Symbol"/>
      </w:rPr>
    </w:lvl>
    <w:lvl w:ilvl="6" w:tplc="155CEDAA">
      <w:start w:val="1"/>
      <w:numFmt w:val="bullet"/>
      <w:lvlText w:val=""/>
      <w:lvlJc w:val="left"/>
      <w:pPr>
        <w:ind w:left="1440" w:hanging="360"/>
      </w:pPr>
      <w:rPr>
        <w:rFonts w:ascii="Symbol" w:hAnsi="Symbol"/>
      </w:rPr>
    </w:lvl>
    <w:lvl w:ilvl="7" w:tplc="47AAB6E4">
      <w:start w:val="1"/>
      <w:numFmt w:val="bullet"/>
      <w:lvlText w:val=""/>
      <w:lvlJc w:val="left"/>
      <w:pPr>
        <w:ind w:left="1440" w:hanging="360"/>
      </w:pPr>
      <w:rPr>
        <w:rFonts w:ascii="Symbol" w:hAnsi="Symbol"/>
      </w:rPr>
    </w:lvl>
    <w:lvl w:ilvl="8" w:tplc="B914A46A">
      <w:start w:val="1"/>
      <w:numFmt w:val="bullet"/>
      <w:lvlText w:val=""/>
      <w:lvlJc w:val="left"/>
      <w:pPr>
        <w:ind w:left="1440" w:hanging="360"/>
      </w:pPr>
      <w:rPr>
        <w:rFonts w:ascii="Symbol" w:hAnsi="Symbol"/>
      </w:rPr>
    </w:lvl>
  </w:abstractNum>
  <w:num w:numId="1" w16cid:durableId="1014763986">
    <w:abstractNumId w:val="2"/>
  </w:num>
  <w:num w:numId="2" w16cid:durableId="1300260464">
    <w:abstractNumId w:val="1"/>
  </w:num>
  <w:num w:numId="3" w16cid:durableId="168494382">
    <w:abstractNumId w:val="3"/>
  </w:num>
  <w:num w:numId="4" w16cid:durableId="340663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D1A"/>
    <w:rsid w:val="0000023B"/>
    <w:rsid w:val="000041DB"/>
    <w:rsid w:val="000144CE"/>
    <w:rsid w:val="000147DE"/>
    <w:rsid w:val="00016502"/>
    <w:rsid w:val="000251AA"/>
    <w:rsid w:val="00026A06"/>
    <w:rsid w:val="00031349"/>
    <w:rsid w:val="000410F1"/>
    <w:rsid w:val="00047368"/>
    <w:rsid w:val="0006374D"/>
    <w:rsid w:val="00072E2E"/>
    <w:rsid w:val="00075549"/>
    <w:rsid w:val="00075BBE"/>
    <w:rsid w:val="00077F11"/>
    <w:rsid w:val="00081B91"/>
    <w:rsid w:val="0008408A"/>
    <w:rsid w:val="0008723D"/>
    <w:rsid w:val="000A1F03"/>
    <w:rsid w:val="000A34A9"/>
    <w:rsid w:val="000A3E28"/>
    <w:rsid w:val="000B1DE9"/>
    <w:rsid w:val="000C5CCD"/>
    <w:rsid w:val="000C6083"/>
    <w:rsid w:val="000C6F73"/>
    <w:rsid w:val="000D1910"/>
    <w:rsid w:val="000D1BD8"/>
    <w:rsid w:val="000D75F7"/>
    <w:rsid w:val="000D7698"/>
    <w:rsid w:val="000E341C"/>
    <w:rsid w:val="000E61FD"/>
    <w:rsid w:val="000E6392"/>
    <w:rsid w:val="000E7CE4"/>
    <w:rsid w:val="000F1F0C"/>
    <w:rsid w:val="000F537C"/>
    <w:rsid w:val="000F6E3D"/>
    <w:rsid w:val="00114420"/>
    <w:rsid w:val="001205F0"/>
    <w:rsid w:val="00120939"/>
    <w:rsid w:val="00125860"/>
    <w:rsid w:val="001264F4"/>
    <w:rsid w:val="0013220B"/>
    <w:rsid w:val="0013223E"/>
    <w:rsid w:val="00132578"/>
    <w:rsid w:val="001371A5"/>
    <w:rsid w:val="001601B6"/>
    <w:rsid w:val="00173831"/>
    <w:rsid w:val="00185767"/>
    <w:rsid w:val="001B219A"/>
    <w:rsid w:val="001C6B0A"/>
    <w:rsid w:val="001C7D3D"/>
    <w:rsid w:val="001D2732"/>
    <w:rsid w:val="001E0DCC"/>
    <w:rsid w:val="001E1562"/>
    <w:rsid w:val="001E26F0"/>
    <w:rsid w:val="001E3292"/>
    <w:rsid w:val="001E597E"/>
    <w:rsid w:val="001E7B19"/>
    <w:rsid w:val="001F1498"/>
    <w:rsid w:val="001F7079"/>
    <w:rsid w:val="00216A39"/>
    <w:rsid w:val="0022362D"/>
    <w:rsid w:val="00224D75"/>
    <w:rsid w:val="00232E50"/>
    <w:rsid w:val="00235A97"/>
    <w:rsid w:val="00236050"/>
    <w:rsid w:val="00240155"/>
    <w:rsid w:val="0024029A"/>
    <w:rsid w:val="00251722"/>
    <w:rsid w:val="00273540"/>
    <w:rsid w:val="002759BC"/>
    <w:rsid w:val="002773CD"/>
    <w:rsid w:val="002773FA"/>
    <w:rsid w:val="002824FF"/>
    <w:rsid w:val="002928A5"/>
    <w:rsid w:val="00294239"/>
    <w:rsid w:val="002B0F21"/>
    <w:rsid w:val="002B5756"/>
    <w:rsid w:val="002B59E0"/>
    <w:rsid w:val="002C43FB"/>
    <w:rsid w:val="002C7458"/>
    <w:rsid w:val="002D072E"/>
    <w:rsid w:val="002D15DC"/>
    <w:rsid w:val="002D24DC"/>
    <w:rsid w:val="002E2B7F"/>
    <w:rsid w:val="002F4C31"/>
    <w:rsid w:val="00311326"/>
    <w:rsid w:val="0031230F"/>
    <w:rsid w:val="00314525"/>
    <w:rsid w:val="00320A36"/>
    <w:rsid w:val="003216A4"/>
    <w:rsid w:val="00321AB0"/>
    <w:rsid w:val="003229DF"/>
    <w:rsid w:val="003252F2"/>
    <w:rsid w:val="00352542"/>
    <w:rsid w:val="0035261A"/>
    <w:rsid w:val="00356869"/>
    <w:rsid w:val="003575E6"/>
    <w:rsid w:val="00360555"/>
    <w:rsid w:val="00366910"/>
    <w:rsid w:val="00387591"/>
    <w:rsid w:val="003B1922"/>
    <w:rsid w:val="003B1DBA"/>
    <w:rsid w:val="003B58CB"/>
    <w:rsid w:val="003C53A2"/>
    <w:rsid w:val="003F2E33"/>
    <w:rsid w:val="003F77CB"/>
    <w:rsid w:val="003F7B50"/>
    <w:rsid w:val="004064DA"/>
    <w:rsid w:val="004228D7"/>
    <w:rsid w:val="00424B79"/>
    <w:rsid w:val="00426577"/>
    <w:rsid w:val="00426EA7"/>
    <w:rsid w:val="00430745"/>
    <w:rsid w:val="00437422"/>
    <w:rsid w:val="004459C8"/>
    <w:rsid w:val="00445A9B"/>
    <w:rsid w:val="00455A9E"/>
    <w:rsid w:val="004571E0"/>
    <w:rsid w:val="00460425"/>
    <w:rsid w:val="00462537"/>
    <w:rsid w:val="00463534"/>
    <w:rsid w:val="004709BD"/>
    <w:rsid w:val="00471D9E"/>
    <w:rsid w:val="00472771"/>
    <w:rsid w:val="00473456"/>
    <w:rsid w:val="004749F6"/>
    <w:rsid w:val="004916B8"/>
    <w:rsid w:val="0049251D"/>
    <w:rsid w:val="004A0428"/>
    <w:rsid w:val="004A623D"/>
    <w:rsid w:val="004D1148"/>
    <w:rsid w:val="004D398E"/>
    <w:rsid w:val="004D72C0"/>
    <w:rsid w:val="004E01F2"/>
    <w:rsid w:val="004F40E3"/>
    <w:rsid w:val="004F5A03"/>
    <w:rsid w:val="00506566"/>
    <w:rsid w:val="0050760D"/>
    <w:rsid w:val="00512D3E"/>
    <w:rsid w:val="00516F44"/>
    <w:rsid w:val="00530289"/>
    <w:rsid w:val="00531944"/>
    <w:rsid w:val="00536A60"/>
    <w:rsid w:val="005469B0"/>
    <w:rsid w:val="005469EB"/>
    <w:rsid w:val="005568CE"/>
    <w:rsid w:val="005578A0"/>
    <w:rsid w:val="00572A4A"/>
    <w:rsid w:val="00575493"/>
    <w:rsid w:val="005A04B8"/>
    <w:rsid w:val="005A1019"/>
    <w:rsid w:val="005A18B2"/>
    <w:rsid w:val="005A3894"/>
    <w:rsid w:val="005A4A28"/>
    <w:rsid w:val="005B5F5A"/>
    <w:rsid w:val="005F295E"/>
    <w:rsid w:val="005F2A47"/>
    <w:rsid w:val="005F4A5F"/>
    <w:rsid w:val="005F5B90"/>
    <w:rsid w:val="005F6362"/>
    <w:rsid w:val="00600F58"/>
    <w:rsid w:val="006047D0"/>
    <w:rsid w:val="006059CC"/>
    <w:rsid w:val="00610E89"/>
    <w:rsid w:val="00616545"/>
    <w:rsid w:val="006225BC"/>
    <w:rsid w:val="006245DF"/>
    <w:rsid w:val="006279AF"/>
    <w:rsid w:val="00636072"/>
    <w:rsid w:val="0064423A"/>
    <w:rsid w:val="006810B8"/>
    <w:rsid w:val="00682306"/>
    <w:rsid w:val="006900AB"/>
    <w:rsid w:val="00691680"/>
    <w:rsid w:val="006A1459"/>
    <w:rsid w:val="006A3A9B"/>
    <w:rsid w:val="006B099F"/>
    <w:rsid w:val="006B7567"/>
    <w:rsid w:val="006C244A"/>
    <w:rsid w:val="006C2AEE"/>
    <w:rsid w:val="006C2FD3"/>
    <w:rsid w:val="006C7736"/>
    <w:rsid w:val="006D2DBF"/>
    <w:rsid w:val="006D5208"/>
    <w:rsid w:val="006D6D78"/>
    <w:rsid w:val="006E2554"/>
    <w:rsid w:val="006E42AC"/>
    <w:rsid w:val="006F63E6"/>
    <w:rsid w:val="00700419"/>
    <w:rsid w:val="0071162E"/>
    <w:rsid w:val="00724872"/>
    <w:rsid w:val="00731322"/>
    <w:rsid w:val="00736477"/>
    <w:rsid w:val="007435F9"/>
    <w:rsid w:val="007656F2"/>
    <w:rsid w:val="00765B17"/>
    <w:rsid w:val="007748E4"/>
    <w:rsid w:val="00777B8C"/>
    <w:rsid w:val="00794E35"/>
    <w:rsid w:val="007B0C9B"/>
    <w:rsid w:val="007C5845"/>
    <w:rsid w:val="007C71F8"/>
    <w:rsid w:val="007D0A1C"/>
    <w:rsid w:val="007E0C84"/>
    <w:rsid w:val="007E6BED"/>
    <w:rsid w:val="00801722"/>
    <w:rsid w:val="00807E01"/>
    <w:rsid w:val="008239DF"/>
    <w:rsid w:val="008316EB"/>
    <w:rsid w:val="008372F7"/>
    <w:rsid w:val="00841308"/>
    <w:rsid w:val="00844DBD"/>
    <w:rsid w:val="0084733B"/>
    <w:rsid w:val="00855509"/>
    <w:rsid w:val="00860EF1"/>
    <w:rsid w:val="00862B44"/>
    <w:rsid w:val="008744D7"/>
    <w:rsid w:val="0089105C"/>
    <w:rsid w:val="008A0D75"/>
    <w:rsid w:val="008B616A"/>
    <w:rsid w:val="008C36B2"/>
    <w:rsid w:val="008C3C7B"/>
    <w:rsid w:val="008C59D5"/>
    <w:rsid w:val="008D3380"/>
    <w:rsid w:val="008D3932"/>
    <w:rsid w:val="008E0EC0"/>
    <w:rsid w:val="008E1AB2"/>
    <w:rsid w:val="008E58CD"/>
    <w:rsid w:val="009071AB"/>
    <w:rsid w:val="00910D33"/>
    <w:rsid w:val="009166B9"/>
    <w:rsid w:val="00923514"/>
    <w:rsid w:val="00932019"/>
    <w:rsid w:val="00933AF0"/>
    <w:rsid w:val="00937C49"/>
    <w:rsid w:val="009407BD"/>
    <w:rsid w:val="009423D0"/>
    <w:rsid w:val="00946AFD"/>
    <w:rsid w:val="0095123B"/>
    <w:rsid w:val="00960D6D"/>
    <w:rsid w:val="00972D8B"/>
    <w:rsid w:val="009733DB"/>
    <w:rsid w:val="009803FD"/>
    <w:rsid w:val="0098589C"/>
    <w:rsid w:val="00985BB8"/>
    <w:rsid w:val="00985CED"/>
    <w:rsid w:val="009878DD"/>
    <w:rsid w:val="0099192C"/>
    <w:rsid w:val="00994C36"/>
    <w:rsid w:val="009A1F2E"/>
    <w:rsid w:val="009A3E6A"/>
    <w:rsid w:val="009A5115"/>
    <w:rsid w:val="009A5982"/>
    <w:rsid w:val="009C1460"/>
    <w:rsid w:val="009E3A3E"/>
    <w:rsid w:val="009E70F4"/>
    <w:rsid w:val="009E795E"/>
    <w:rsid w:val="009F00A8"/>
    <w:rsid w:val="00A00E93"/>
    <w:rsid w:val="00A03BBA"/>
    <w:rsid w:val="00A058A1"/>
    <w:rsid w:val="00A11128"/>
    <w:rsid w:val="00A13445"/>
    <w:rsid w:val="00A25BD0"/>
    <w:rsid w:val="00A40C08"/>
    <w:rsid w:val="00A43347"/>
    <w:rsid w:val="00A50025"/>
    <w:rsid w:val="00A52994"/>
    <w:rsid w:val="00A56BF9"/>
    <w:rsid w:val="00A666B9"/>
    <w:rsid w:val="00A71DD6"/>
    <w:rsid w:val="00A80297"/>
    <w:rsid w:val="00A91410"/>
    <w:rsid w:val="00AA1CE4"/>
    <w:rsid w:val="00AA2DE5"/>
    <w:rsid w:val="00AB53C8"/>
    <w:rsid w:val="00AB5BCE"/>
    <w:rsid w:val="00AC40EA"/>
    <w:rsid w:val="00AD2CEC"/>
    <w:rsid w:val="00AE135C"/>
    <w:rsid w:val="00AF04F4"/>
    <w:rsid w:val="00AF0A08"/>
    <w:rsid w:val="00AF4F2A"/>
    <w:rsid w:val="00B05FA4"/>
    <w:rsid w:val="00B063D6"/>
    <w:rsid w:val="00B15812"/>
    <w:rsid w:val="00B305E6"/>
    <w:rsid w:val="00B43D26"/>
    <w:rsid w:val="00B45772"/>
    <w:rsid w:val="00B64EB3"/>
    <w:rsid w:val="00B71D49"/>
    <w:rsid w:val="00B7657A"/>
    <w:rsid w:val="00B7730F"/>
    <w:rsid w:val="00B90F28"/>
    <w:rsid w:val="00B951F6"/>
    <w:rsid w:val="00BB1086"/>
    <w:rsid w:val="00BB7F36"/>
    <w:rsid w:val="00BC401C"/>
    <w:rsid w:val="00BD0556"/>
    <w:rsid w:val="00BD0BEC"/>
    <w:rsid w:val="00BD73EB"/>
    <w:rsid w:val="00BE7A2C"/>
    <w:rsid w:val="00C021F0"/>
    <w:rsid w:val="00C06F5F"/>
    <w:rsid w:val="00C14747"/>
    <w:rsid w:val="00C165AA"/>
    <w:rsid w:val="00C2004F"/>
    <w:rsid w:val="00C369E2"/>
    <w:rsid w:val="00C42D73"/>
    <w:rsid w:val="00C46436"/>
    <w:rsid w:val="00C534EA"/>
    <w:rsid w:val="00C54BEB"/>
    <w:rsid w:val="00C91C5A"/>
    <w:rsid w:val="00C93C4B"/>
    <w:rsid w:val="00C97096"/>
    <w:rsid w:val="00CA0C06"/>
    <w:rsid w:val="00CB406E"/>
    <w:rsid w:val="00CD1808"/>
    <w:rsid w:val="00CE234A"/>
    <w:rsid w:val="00CE7DC5"/>
    <w:rsid w:val="00CF5B6E"/>
    <w:rsid w:val="00D001FB"/>
    <w:rsid w:val="00D00B52"/>
    <w:rsid w:val="00D025A7"/>
    <w:rsid w:val="00D065BF"/>
    <w:rsid w:val="00D06BD5"/>
    <w:rsid w:val="00D0768A"/>
    <w:rsid w:val="00D15E5B"/>
    <w:rsid w:val="00D2072A"/>
    <w:rsid w:val="00D22B21"/>
    <w:rsid w:val="00D22CC0"/>
    <w:rsid w:val="00D27054"/>
    <w:rsid w:val="00D270A9"/>
    <w:rsid w:val="00D4062B"/>
    <w:rsid w:val="00D51A26"/>
    <w:rsid w:val="00D55177"/>
    <w:rsid w:val="00D645AA"/>
    <w:rsid w:val="00D71A08"/>
    <w:rsid w:val="00D73BBB"/>
    <w:rsid w:val="00D82985"/>
    <w:rsid w:val="00D97B12"/>
    <w:rsid w:val="00DB46A1"/>
    <w:rsid w:val="00DB7E02"/>
    <w:rsid w:val="00DC6113"/>
    <w:rsid w:val="00DD20AD"/>
    <w:rsid w:val="00E00858"/>
    <w:rsid w:val="00E0595C"/>
    <w:rsid w:val="00E05FA4"/>
    <w:rsid w:val="00E106DE"/>
    <w:rsid w:val="00E24371"/>
    <w:rsid w:val="00E3010B"/>
    <w:rsid w:val="00E324EF"/>
    <w:rsid w:val="00E36772"/>
    <w:rsid w:val="00E40403"/>
    <w:rsid w:val="00E42DE0"/>
    <w:rsid w:val="00E45298"/>
    <w:rsid w:val="00E50C57"/>
    <w:rsid w:val="00E55380"/>
    <w:rsid w:val="00E61213"/>
    <w:rsid w:val="00E701FA"/>
    <w:rsid w:val="00E71226"/>
    <w:rsid w:val="00E8008B"/>
    <w:rsid w:val="00E85125"/>
    <w:rsid w:val="00EB499E"/>
    <w:rsid w:val="00EB644D"/>
    <w:rsid w:val="00EC6E90"/>
    <w:rsid w:val="00EC7B78"/>
    <w:rsid w:val="00ED64BF"/>
    <w:rsid w:val="00ED6B8C"/>
    <w:rsid w:val="00EE3134"/>
    <w:rsid w:val="00EE3352"/>
    <w:rsid w:val="00EF26E5"/>
    <w:rsid w:val="00EF679C"/>
    <w:rsid w:val="00F1036D"/>
    <w:rsid w:val="00F1131C"/>
    <w:rsid w:val="00F126E8"/>
    <w:rsid w:val="00F1320D"/>
    <w:rsid w:val="00F1561A"/>
    <w:rsid w:val="00F2246E"/>
    <w:rsid w:val="00F26BD2"/>
    <w:rsid w:val="00F30FBF"/>
    <w:rsid w:val="00F3569C"/>
    <w:rsid w:val="00F41A14"/>
    <w:rsid w:val="00F43752"/>
    <w:rsid w:val="00F44526"/>
    <w:rsid w:val="00F44EBE"/>
    <w:rsid w:val="00F46498"/>
    <w:rsid w:val="00F65A85"/>
    <w:rsid w:val="00F6722E"/>
    <w:rsid w:val="00F67D19"/>
    <w:rsid w:val="00F74489"/>
    <w:rsid w:val="00FA096B"/>
    <w:rsid w:val="00FA5783"/>
    <w:rsid w:val="00FB1A2C"/>
    <w:rsid w:val="00FB4DC0"/>
    <w:rsid w:val="00FC0B9F"/>
    <w:rsid w:val="00FC1363"/>
    <w:rsid w:val="00FC278E"/>
    <w:rsid w:val="00FC2807"/>
    <w:rsid w:val="00FC3D1A"/>
    <w:rsid w:val="1F6D357E"/>
    <w:rsid w:val="44F345F2"/>
    <w:rsid w:val="4A3A82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D2A2F8AF-3C23-4AA0-8572-180147C1C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ListParagraph">
    <w:name w:val="List Paragraph"/>
    <w:basedOn w:val="Normal"/>
    <w:uiPriority w:val="34"/>
    <w:qFormat/>
    <w:rsid w:val="0071162E"/>
    <w:pPr>
      <w:ind w:left="720"/>
      <w:contextualSpacing/>
    </w:pPr>
  </w:style>
  <w:style w:type="character" w:customStyle="1" w:styleId="UnresolvedMention1">
    <w:name w:val="Unresolved Mention1"/>
    <w:basedOn w:val="DefaultParagraphFont"/>
    <w:uiPriority w:val="99"/>
    <w:semiHidden/>
    <w:unhideWhenUsed/>
    <w:rsid w:val="006A1459"/>
    <w:rPr>
      <w:color w:val="605E5C"/>
      <w:shd w:val="clear" w:color="auto" w:fill="E1DFDD"/>
    </w:rPr>
  </w:style>
  <w:style w:type="character" w:styleId="FollowedHyperlink">
    <w:name w:val="FollowedHyperlink"/>
    <w:basedOn w:val="DefaultParagraphFont"/>
    <w:uiPriority w:val="99"/>
    <w:semiHidden/>
    <w:unhideWhenUsed/>
    <w:rsid w:val="006A1459"/>
    <w:rPr>
      <w:color w:val="954F72" w:themeColor="followedHyperlink"/>
      <w:u w:val="single"/>
    </w:rPr>
  </w:style>
  <w:style w:type="paragraph" w:styleId="PlainText">
    <w:name w:val="Plain Text"/>
    <w:basedOn w:val="Normal"/>
    <w:link w:val="PlainTextChar"/>
    <w:uiPriority w:val="99"/>
    <w:semiHidden/>
    <w:unhideWhenUsed/>
    <w:rsid w:val="006E42AC"/>
    <w:pPr>
      <w:spacing w:after="0" w:line="240" w:lineRule="auto"/>
    </w:pPr>
    <w:rPr>
      <w:rFonts w:ascii="Calibri" w:eastAsia="Times New Roman" w:hAnsi="Calibri" w:cs="Times New Roman"/>
      <w:szCs w:val="21"/>
    </w:rPr>
  </w:style>
  <w:style w:type="character" w:customStyle="1" w:styleId="PlainTextChar">
    <w:name w:val="Plain Text Char"/>
    <w:basedOn w:val="DefaultParagraphFont"/>
    <w:link w:val="PlainText"/>
    <w:uiPriority w:val="99"/>
    <w:semiHidden/>
    <w:rsid w:val="006E42AC"/>
    <w:rPr>
      <w:rFonts w:ascii="Calibri" w:eastAsia="Times New Roman" w:hAnsi="Calibri" w:cs="Times New Roman"/>
      <w:szCs w:val="21"/>
    </w:rPr>
  </w:style>
  <w:style w:type="paragraph" w:styleId="NormalWeb">
    <w:name w:val="Normal (Web)"/>
    <w:basedOn w:val="Normal"/>
    <w:uiPriority w:val="99"/>
    <w:unhideWhenUsed/>
    <w:rsid w:val="00765B1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A59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5982"/>
  </w:style>
  <w:style w:type="paragraph" w:styleId="Footer">
    <w:name w:val="footer"/>
    <w:basedOn w:val="Normal"/>
    <w:link w:val="FooterChar"/>
    <w:uiPriority w:val="99"/>
    <w:unhideWhenUsed/>
    <w:rsid w:val="009A59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982"/>
  </w:style>
  <w:style w:type="character" w:styleId="Strong">
    <w:name w:val="Strong"/>
    <w:basedOn w:val="DefaultParagraphFont"/>
    <w:uiPriority w:val="22"/>
    <w:qFormat/>
    <w:rsid w:val="004E01F2"/>
    <w:rPr>
      <w:b/>
      <w:bCs/>
    </w:rPr>
  </w:style>
  <w:style w:type="character" w:styleId="UnresolvedMention">
    <w:name w:val="Unresolved Mention"/>
    <w:basedOn w:val="DefaultParagraphFont"/>
    <w:uiPriority w:val="99"/>
    <w:semiHidden/>
    <w:unhideWhenUsed/>
    <w:rsid w:val="000D7698"/>
    <w:rPr>
      <w:color w:val="605E5C"/>
      <w:shd w:val="clear" w:color="auto" w:fill="E1DFDD"/>
    </w:rPr>
  </w:style>
  <w:style w:type="paragraph" w:styleId="NoSpacing">
    <w:name w:val="No Spacing"/>
    <w:uiPriority w:val="1"/>
    <w:qFormat/>
    <w:rsid w:val="006B756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66067">
      <w:bodyDiv w:val="1"/>
      <w:marLeft w:val="0"/>
      <w:marRight w:val="0"/>
      <w:marTop w:val="0"/>
      <w:marBottom w:val="0"/>
      <w:divBdr>
        <w:top w:val="none" w:sz="0" w:space="0" w:color="auto"/>
        <w:left w:val="none" w:sz="0" w:space="0" w:color="auto"/>
        <w:bottom w:val="none" w:sz="0" w:space="0" w:color="auto"/>
        <w:right w:val="none" w:sz="0" w:space="0" w:color="auto"/>
      </w:divBdr>
    </w:div>
    <w:div w:id="86200310">
      <w:bodyDiv w:val="1"/>
      <w:marLeft w:val="0"/>
      <w:marRight w:val="0"/>
      <w:marTop w:val="0"/>
      <w:marBottom w:val="0"/>
      <w:divBdr>
        <w:top w:val="none" w:sz="0" w:space="0" w:color="auto"/>
        <w:left w:val="none" w:sz="0" w:space="0" w:color="auto"/>
        <w:bottom w:val="none" w:sz="0" w:space="0" w:color="auto"/>
        <w:right w:val="none" w:sz="0" w:space="0" w:color="auto"/>
      </w:divBdr>
    </w:div>
    <w:div w:id="369841499">
      <w:bodyDiv w:val="1"/>
      <w:marLeft w:val="0"/>
      <w:marRight w:val="0"/>
      <w:marTop w:val="0"/>
      <w:marBottom w:val="0"/>
      <w:divBdr>
        <w:top w:val="none" w:sz="0" w:space="0" w:color="auto"/>
        <w:left w:val="none" w:sz="0" w:space="0" w:color="auto"/>
        <w:bottom w:val="none" w:sz="0" w:space="0" w:color="auto"/>
        <w:right w:val="none" w:sz="0" w:space="0" w:color="auto"/>
      </w:divBdr>
    </w:div>
    <w:div w:id="462190804">
      <w:bodyDiv w:val="1"/>
      <w:marLeft w:val="0"/>
      <w:marRight w:val="0"/>
      <w:marTop w:val="0"/>
      <w:marBottom w:val="0"/>
      <w:divBdr>
        <w:top w:val="none" w:sz="0" w:space="0" w:color="auto"/>
        <w:left w:val="none" w:sz="0" w:space="0" w:color="auto"/>
        <w:bottom w:val="none" w:sz="0" w:space="0" w:color="auto"/>
        <w:right w:val="none" w:sz="0" w:space="0" w:color="auto"/>
      </w:divBdr>
    </w:div>
    <w:div w:id="512381202">
      <w:bodyDiv w:val="1"/>
      <w:marLeft w:val="0"/>
      <w:marRight w:val="0"/>
      <w:marTop w:val="0"/>
      <w:marBottom w:val="0"/>
      <w:divBdr>
        <w:top w:val="none" w:sz="0" w:space="0" w:color="auto"/>
        <w:left w:val="none" w:sz="0" w:space="0" w:color="auto"/>
        <w:bottom w:val="none" w:sz="0" w:space="0" w:color="auto"/>
        <w:right w:val="none" w:sz="0" w:space="0" w:color="auto"/>
      </w:divBdr>
    </w:div>
    <w:div w:id="662470130">
      <w:bodyDiv w:val="1"/>
      <w:marLeft w:val="0"/>
      <w:marRight w:val="0"/>
      <w:marTop w:val="0"/>
      <w:marBottom w:val="0"/>
      <w:divBdr>
        <w:top w:val="none" w:sz="0" w:space="0" w:color="auto"/>
        <w:left w:val="none" w:sz="0" w:space="0" w:color="auto"/>
        <w:bottom w:val="none" w:sz="0" w:space="0" w:color="auto"/>
        <w:right w:val="none" w:sz="0" w:space="0" w:color="auto"/>
      </w:divBdr>
    </w:div>
    <w:div w:id="671027107">
      <w:bodyDiv w:val="1"/>
      <w:marLeft w:val="0"/>
      <w:marRight w:val="0"/>
      <w:marTop w:val="0"/>
      <w:marBottom w:val="0"/>
      <w:divBdr>
        <w:top w:val="none" w:sz="0" w:space="0" w:color="auto"/>
        <w:left w:val="none" w:sz="0" w:space="0" w:color="auto"/>
        <w:bottom w:val="none" w:sz="0" w:space="0" w:color="auto"/>
        <w:right w:val="none" w:sz="0" w:space="0" w:color="auto"/>
      </w:divBdr>
    </w:div>
    <w:div w:id="702172509">
      <w:bodyDiv w:val="1"/>
      <w:marLeft w:val="0"/>
      <w:marRight w:val="0"/>
      <w:marTop w:val="0"/>
      <w:marBottom w:val="0"/>
      <w:divBdr>
        <w:top w:val="none" w:sz="0" w:space="0" w:color="auto"/>
        <w:left w:val="none" w:sz="0" w:space="0" w:color="auto"/>
        <w:bottom w:val="none" w:sz="0" w:space="0" w:color="auto"/>
        <w:right w:val="none" w:sz="0" w:space="0" w:color="auto"/>
      </w:divBdr>
    </w:div>
    <w:div w:id="822817296">
      <w:bodyDiv w:val="1"/>
      <w:marLeft w:val="0"/>
      <w:marRight w:val="0"/>
      <w:marTop w:val="0"/>
      <w:marBottom w:val="0"/>
      <w:divBdr>
        <w:top w:val="none" w:sz="0" w:space="0" w:color="auto"/>
        <w:left w:val="none" w:sz="0" w:space="0" w:color="auto"/>
        <w:bottom w:val="none" w:sz="0" w:space="0" w:color="auto"/>
        <w:right w:val="none" w:sz="0" w:space="0" w:color="auto"/>
      </w:divBdr>
    </w:div>
    <w:div w:id="897981242">
      <w:bodyDiv w:val="1"/>
      <w:marLeft w:val="0"/>
      <w:marRight w:val="0"/>
      <w:marTop w:val="0"/>
      <w:marBottom w:val="0"/>
      <w:divBdr>
        <w:top w:val="none" w:sz="0" w:space="0" w:color="auto"/>
        <w:left w:val="none" w:sz="0" w:space="0" w:color="auto"/>
        <w:bottom w:val="none" w:sz="0" w:space="0" w:color="auto"/>
        <w:right w:val="none" w:sz="0" w:space="0" w:color="auto"/>
      </w:divBdr>
    </w:div>
    <w:div w:id="909340384">
      <w:bodyDiv w:val="1"/>
      <w:marLeft w:val="0"/>
      <w:marRight w:val="0"/>
      <w:marTop w:val="0"/>
      <w:marBottom w:val="0"/>
      <w:divBdr>
        <w:top w:val="none" w:sz="0" w:space="0" w:color="auto"/>
        <w:left w:val="none" w:sz="0" w:space="0" w:color="auto"/>
        <w:bottom w:val="none" w:sz="0" w:space="0" w:color="auto"/>
        <w:right w:val="none" w:sz="0" w:space="0" w:color="auto"/>
      </w:divBdr>
    </w:div>
    <w:div w:id="1041513247">
      <w:bodyDiv w:val="1"/>
      <w:marLeft w:val="0"/>
      <w:marRight w:val="0"/>
      <w:marTop w:val="0"/>
      <w:marBottom w:val="0"/>
      <w:divBdr>
        <w:top w:val="none" w:sz="0" w:space="0" w:color="auto"/>
        <w:left w:val="none" w:sz="0" w:space="0" w:color="auto"/>
        <w:bottom w:val="none" w:sz="0" w:space="0" w:color="auto"/>
        <w:right w:val="none" w:sz="0" w:space="0" w:color="auto"/>
      </w:divBdr>
    </w:div>
    <w:div w:id="1100174467">
      <w:bodyDiv w:val="1"/>
      <w:marLeft w:val="0"/>
      <w:marRight w:val="0"/>
      <w:marTop w:val="0"/>
      <w:marBottom w:val="0"/>
      <w:divBdr>
        <w:top w:val="none" w:sz="0" w:space="0" w:color="auto"/>
        <w:left w:val="none" w:sz="0" w:space="0" w:color="auto"/>
        <w:bottom w:val="none" w:sz="0" w:space="0" w:color="auto"/>
        <w:right w:val="none" w:sz="0" w:space="0" w:color="auto"/>
      </w:divBdr>
    </w:div>
    <w:div w:id="1220871276">
      <w:bodyDiv w:val="1"/>
      <w:marLeft w:val="0"/>
      <w:marRight w:val="0"/>
      <w:marTop w:val="0"/>
      <w:marBottom w:val="0"/>
      <w:divBdr>
        <w:top w:val="none" w:sz="0" w:space="0" w:color="auto"/>
        <w:left w:val="none" w:sz="0" w:space="0" w:color="auto"/>
        <w:bottom w:val="none" w:sz="0" w:space="0" w:color="auto"/>
        <w:right w:val="none" w:sz="0" w:space="0" w:color="auto"/>
      </w:divBdr>
    </w:div>
    <w:div w:id="1442922084">
      <w:bodyDiv w:val="1"/>
      <w:marLeft w:val="0"/>
      <w:marRight w:val="0"/>
      <w:marTop w:val="0"/>
      <w:marBottom w:val="0"/>
      <w:divBdr>
        <w:top w:val="none" w:sz="0" w:space="0" w:color="auto"/>
        <w:left w:val="none" w:sz="0" w:space="0" w:color="auto"/>
        <w:bottom w:val="none" w:sz="0" w:space="0" w:color="auto"/>
        <w:right w:val="none" w:sz="0" w:space="0" w:color="auto"/>
      </w:divBdr>
    </w:div>
    <w:div w:id="1507748474">
      <w:bodyDiv w:val="1"/>
      <w:marLeft w:val="0"/>
      <w:marRight w:val="0"/>
      <w:marTop w:val="0"/>
      <w:marBottom w:val="0"/>
      <w:divBdr>
        <w:top w:val="none" w:sz="0" w:space="0" w:color="auto"/>
        <w:left w:val="none" w:sz="0" w:space="0" w:color="auto"/>
        <w:bottom w:val="none" w:sz="0" w:space="0" w:color="auto"/>
        <w:right w:val="none" w:sz="0" w:space="0" w:color="auto"/>
      </w:divBdr>
    </w:div>
    <w:div w:id="1525241632">
      <w:bodyDiv w:val="1"/>
      <w:marLeft w:val="0"/>
      <w:marRight w:val="0"/>
      <w:marTop w:val="0"/>
      <w:marBottom w:val="0"/>
      <w:divBdr>
        <w:top w:val="none" w:sz="0" w:space="0" w:color="auto"/>
        <w:left w:val="none" w:sz="0" w:space="0" w:color="auto"/>
        <w:bottom w:val="none" w:sz="0" w:space="0" w:color="auto"/>
        <w:right w:val="none" w:sz="0" w:space="0" w:color="auto"/>
      </w:divBdr>
    </w:div>
    <w:div w:id="1659964905">
      <w:bodyDiv w:val="1"/>
      <w:marLeft w:val="0"/>
      <w:marRight w:val="0"/>
      <w:marTop w:val="0"/>
      <w:marBottom w:val="0"/>
      <w:divBdr>
        <w:top w:val="none" w:sz="0" w:space="0" w:color="auto"/>
        <w:left w:val="none" w:sz="0" w:space="0" w:color="auto"/>
        <w:bottom w:val="none" w:sz="0" w:space="0" w:color="auto"/>
        <w:right w:val="none" w:sz="0" w:space="0" w:color="auto"/>
      </w:divBdr>
    </w:div>
    <w:div w:id="1748570647">
      <w:bodyDiv w:val="1"/>
      <w:marLeft w:val="0"/>
      <w:marRight w:val="0"/>
      <w:marTop w:val="0"/>
      <w:marBottom w:val="0"/>
      <w:divBdr>
        <w:top w:val="none" w:sz="0" w:space="0" w:color="auto"/>
        <w:left w:val="none" w:sz="0" w:space="0" w:color="auto"/>
        <w:bottom w:val="none" w:sz="0" w:space="0" w:color="auto"/>
        <w:right w:val="none" w:sz="0" w:space="0" w:color="auto"/>
      </w:divBdr>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918636965">
      <w:bodyDiv w:val="1"/>
      <w:marLeft w:val="0"/>
      <w:marRight w:val="0"/>
      <w:marTop w:val="0"/>
      <w:marBottom w:val="0"/>
      <w:divBdr>
        <w:top w:val="none" w:sz="0" w:space="0" w:color="auto"/>
        <w:left w:val="none" w:sz="0" w:space="0" w:color="auto"/>
        <w:bottom w:val="none" w:sz="0" w:space="0" w:color="auto"/>
        <w:right w:val="none" w:sz="0" w:space="0" w:color="auto"/>
      </w:divBdr>
    </w:div>
    <w:div w:id="2004893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tfcu.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gtfcu.org/"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cdbfdf3-b1a2-40b1-a8fd-02ddf2a5206a">
      <Terms xmlns="http://schemas.microsoft.com/office/infopath/2007/PartnerControls"/>
    </lcf76f155ced4ddcb4097134ff3c332f>
    <TaxCatchAll xmlns="775e82d2-5016-4f96-bff8-8d470958e229" xsi:nil="true"/>
    <filelocation xmlns="ecdbfdf3-b1a2-40b1-a8fd-02ddf2a5206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B05926C84A23648AFDCF51ED35D52ED" ma:contentTypeVersion="25" ma:contentTypeDescription="Create a new document." ma:contentTypeScope="" ma:versionID="665ceee00bb51e99e58f6d5943a4fc3a">
  <xsd:schema xmlns:xsd="http://www.w3.org/2001/XMLSchema" xmlns:xs="http://www.w3.org/2001/XMLSchema" xmlns:p="http://schemas.microsoft.com/office/2006/metadata/properties" xmlns:ns2="ecdbfdf3-b1a2-40b1-a8fd-02ddf2a5206a" xmlns:ns3="775e82d2-5016-4f96-bff8-8d470958e229" targetNamespace="http://schemas.microsoft.com/office/2006/metadata/properties" ma:root="true" ma:fieldsID="779fa42d3fe6fffb49a542f7cd41b975" ns2:_="" ns3:_="">
    <xsd:import namespace="ecdbfdf3-b1a2-40b1-a8fd-02ddf2a5206a"/>
    <xsd:import namespace="775e82d2-5016-4f96-bff8-8d470958e22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3:SharedWithUsers" minOccurs="0"/>
                <xsd:element ref="ns3:SharedWithDetails" minOccurs="0"/>
                <xsd:element ref="ns2:MediaServiceSearchProperties" minOccurs="0"/>
                <xsd:element ref="ns2:filelocation" minOccurs="0"/>
                <xsd:element ref="ns2:a9fae7f0-c4b6-4f70-8daa-cb21d5146975CountryOrRegion" minOccurs="0"/>
                <xsd:element ref="ns2:a9fae7f0-c4b6-4f70-8daa-cb21d5146975State" minOccurs="0"/>
                <xsd:element ref="ns2:a9fae7f0-c4b6-4f70-8daa-cb21d5146975City" minOccurs="0"/>
                <xsd:element ref="ns2:a9fae7f0-c4b6-4f70-8daa-cb21d5146975PostalCode" minOccurs="0"/>
                <xsd:element ref="ns2:a9fae7f0-c4b6-4f70-8daa-cb21d5146975Street" minOccurs="0"/>
                <xsd:element ref="ns2:a9fae7f0-c4b6-4f70-8daa-cb21d5146975GeoLoc" minOccurs="0"/>
                <xsd:element ref="ns2:a9fae7f0-c4b6-4f70-8daa-cb21d5146975DispNa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bfdf3-b1a2-40b1-a8fd-02ddf2a520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3240953-ff7a-4d2f-926a-64a82f6db76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filelocation" ma:index="23" nillable="true" ma:displayName="file location" ma:format="Dropdown" ma:internalName="filelocation">
      <xsd:simpleType>
        <xsd:restriction base="dms:Unknown"/>
      </xsd:simpleType>
    </xsd:element>
    <xsd:element name="a9fae7f0-c4b6-4f70-8daa-cb21d5146975CountryOrRegion" ma:index="24" nillable="true" ma:displayName="file location: Country/Region" ma:internalName="CountryOrRegion" ma:readOnly="true">
      <xsd:simpleType>
        <xsd:restriction base="dms:Text"/>
      </xsd:simpleType>
    </xsd:element>
    <xsd:element name="a9fae7f0-c4b6-4f70-8daa-cb21d5146975State" ma:index="25" nillable="true" ma:displayName="file location: State" ma:internalName="State" ma:readOnly="true">
      <xsd:simpleType>
        <xsd:restriction base="dms:Text"/>
      </xsd:simpleType>
    </xsd:element>
    <xsd:element name="a9fae7f0-c4b6-4f70-8daa-cb21d5146975City" ma:index="26" nillable="true" ma:displayName="file location: City" ma:internalName="City" ma:readOnly="true">
      <xsd:simpleType>
        <xsd:restriction base="dms:Text"/>
      </xsd:simpleType>
    </xsd:element>
    <xsd:element name="a9fae7f0-c4b6-4f70-8daa-cb21d5146975PostalCode" ma:index="27" nillable="true" ma:displayName="file location: Postal Code" ma:internalName="PostalCode" ma:readOnly="true">
      <xsd:simpleType>
        <xsd:restriction base="dms:Text"/>
      </xsd:simpleType>
    </xsd:element>
    <xsd:element name="a9fae7f0-c4b6-4f70-8daa-cb21d5146975Street" ma:index="28" nillable="true" ma:displayName="file location: Street" ma:internalName="Street" ma:readOnly="true">
      <xsd:simpleType>
        <xsd:restriction base="dms:Text"/>
      </xsd:simpleType>
    </xsd:element>
    <xsd:element name="a9fae7f0-c4b6-4f70-8daa-cb21d5146975GeoLoc" ma:index="29" nillable="true" ma:displayName="file location: Coordinates" ma:internalName="GeoLoc" ma:readOnly="true">
      <xsd:simpleType>
        <xsd:restriction base="dms:Unknown"/>
      </xsd:simpleType>
    </xsd:element>
    <xsd:element name="a9fae7f0-c4b6-4f70-8daa-cb21d5146975DispName" ma:index="30" nillable="true" ma:displayName="file location: Name" ma:internalName="DispName" ma:readOnly="true">
      <xsd:simpleType>
        <xsd:restriction base="dms:Text"/>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5e82d2-5016-4f96-bff8-8d470958e22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500a3cd-ef35-4c7b-8f0a-be2d25b1a8da}" ma:internalName="TaxCatchAll" ma:showField="CatchAllData" ma:web="775e82d2-5016-4f96-bff8-8d470958e22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FCA958-18ED-4C48-A517-E6EDE388D9AC}">
  <ds:schemaRefs>
    <ds:schemaRef ds:uri="http://schemas.openxmlformats.org/officeDocument/2006/bibliography"/>
  </ds:schemaRefs>
</ds:datastoreItem>
</file>

<file path=customXml/itemProps2.xml><?xml version="1.0" encoding="utf-8"?>
<ds:datastoreItem xmlns:ds="http://schemas.openxmlformats.org/officeDocument/2006/customXml" ds:itemID="{B836589C-F387-41F4-AE0D-410F0A178D44}">
  <ds:schemaRefs>
    <ds:schemaRef ds:uri="http://schemas.microsoft.com/office/2006/metadata/properties"/>
    <ds:schemaRef ds:uri="http://schemas.microsoft.com/office/infopath/2007/PartnerControls"/>
    <ds:schemaRef ds:uri="ecdbfdf3-b1a2-40b1-a8fd-02ddf2a5206a"/>
    <ds:schemaRef ds:uri="775e82d2-5016-4f96-bff8-8d470958e229"/>
  </ds:schemaRefs>
</ds:datastoreItem>
</file>

<file path=customXml/itemProps3.xml><?xml version="1.0" encoding="utf-8"?>
<ds:datastoreItem xmlns:ds="http://schemas.openxmlformats.org/officeDocument/2006/customXml" ds:itemID="{D1A5FCDA-1C37-453B-9FD9-9F1667C75396}">
  <ds:schemaRefs>
    <ds:schemaRef ds:uri="http://schemas.microsoft.com/sharepoint/v3/contenttype/forms"/>
  </ds:schemaRefs>
</ds:datastoreItem>
</file>

<file path=customXml/itemProps4.xml><?xml version="1.0" encoding="utf-8"?>
<ds:datastoreItem xmlns:ds="http://schemas.openxmlformats.org/officeDocument/2006/customXml" ds:itemID="{46303F20-ED85-481C-8753-C6938BA1F7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bfdf3-b1a2-40b1-a8fd-02ddf2a5206a"/>
    <ds:schemaRef ds:uri="775e82d2-5016-4f96-bff8-8d470958e2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9030599-0415-473e-b655-bb93120dc9cf}" enabled="0" method="" siteId="{b9030599-0415-473e-b655-bb93120dc9cf}" removed="1"/>
</clbl:labelList>
</file>

<file path=docProps/app.xml><?xml version="1.0" encoding="utf-8"?>
<Properties xmlns="http://schemas.openxmlformats.org/officeDocument/2006/extended-properties" xmlns:vt="http://schemas.openxmlformats.org/officeDocument/2006/docPropsVTypes">
  <Template>Normal</Template>
  <TotalTime>11</TotalTime>
  <Pages>2</Pages>
  <Words>516</Words>
  <Characters>2945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 Tanzillo</cp:lastModifiedBy>
  <cp:revision>8</cp:revision>
  <dcterms:created xsi:type="dcterms:W3CDTF">2026-05-01T20:59:00Z</dcterms:created>
  <dcterms:modified xsi:type="dcterms:W3CDTF">2026-05-04T14:19:00Z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0x0101001B05926C84A23648AFDCF51ED35D52ED</vt:lpwstr>
  </property>
  <property fmtid="{D5CDD505-2E9C-101B-9397-08002B2CF9AE}" pid="3" name="MediaServiceImageTags">
    <vt:lpwstr/>
  </property>
</Properties>
</file>