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81431" w14:textId="77777777" w:rsidR="00773C06" w:rsidRDefault="00622246">
      <w:pPr>
        <w:spacing w:line="276" w:lineRule="auto"/>
        <w:rPr>
          <w:b/>
          <w:bCs/>
          <w:sz w:val="28"/>
          <w:szCs w:val="28"/>
        </w:rPr>
      </w:pPr>
      <w:r>
        <w:rPr>
          <w:b/>
          <w:bCs/>
          <w:sz w:val="28"/>
          <w:szCs w:val="28"/>
        </w:rPr>
        <w:t>One Fintech Opened More New Checking Accounts Last Year Than All U.S. Credit Unions Combined; Here’s How Credit Unions Can Fight Back</w:t>
      </w:r>
    </w:p>
    <w:p w14:paraId="53881432" w14:textId="77777777" w:rsidR="00773C06" w:rsidRDefault="00773C06">
      <w:pPr>
        <w:spacing w:line="276" w:lineRule="auto"/>
      </w:pPr>
    </w:p>
    <w:p w14:paraId="53881433" w14:textId="359E9DEC" w:rsidR="00773C06" w:rsidRDefault="00622246">
      <w:pPr>
        <w:spacing w:line="276" w:lineRule="auto"/>
        <w:rPr>
          <w:i/>
          <w:iCs/>
        </w:rPr>
      </w:pPr>
      <w:r>
        <w:rPr>
          <w:i/>
          <w:iCs/>
        </w:rPr>
        <w:t xml:space="preserve">New research reveals how education financing has driven SoFi’s rapid growth </w:t>
      </w:r>
      <w:r w:rsidR="00F403A2" w:rsidRPr="00F403A2">
        <w:rPr>
          <w:i/>
          <w:iCs/>
        </w:rPr>
        <w:t>—</w:t>
      </w:r>
      <w:r w:rsidR="00F403A2">
        <w:rPr>
          <w:i/>
          <w:iCs/>
        </w:rPr>
        <w:t xml:space="preserve"> </w:t>
      </w:r>
      <w:r>
        <w:rPr>
          <w:i/>
          <w:iCs/>
        </w:rPr>
        <w:t>and what credit unions can do to gain market share</w:t>
      </w:r>
    </w:p>
    <w:p w14:paraId="53881434" w14:textId="77777777" w:rsidR="00773C06" w:rsidRDefault="00773C06">
      <w:pPr>
        <w:spacing w:line="276" w:lineRule="auto"/>
      </w:pPr>
    </w:p>
    <w:p w14:paraId="53881435" w14:textId="046CDF1C" w:rsidR="00773C06" w:rsidRDefault="00622246">
      <w:pPr>
        <w:spacing w:line="276" w:lineRule="auto"/>
      </w:pPr>
      <w:r w:rsidRPr="0019D319">
        <w:rPr>
          <w:b/>
          <w:bCs/>
        </w:rPr>
        <w:t>Cincinnati, OH</w:t>
      </w:r>
      <w:r>
        <w:t xml:space="preserve"> (June </w:t>
      </w:r>
      <w:r w:rsidR="005B57EE">
        <w:t>15</w:t>
      </w:r>
      <w:r>
        <w:t xml:space="preserve">, </w:t>
      </w:r>
      <w:proofErr w:type="gramStart"/>
      <w:r>
        <w:t xml:space="preserve">2026) </w:t>
      </w:r>
      <w:r w:rsidR="00F403A2" w:rsidRPr="0019D319">
        <w:rPr>
          <w:i/>
          <w:iCs/>
        </w:rPr>
        <w:t>—</w:t>
      </w:r>
      <w:proofErr w:type="gramEnd"/>
      <w:r w:rsidR="00F403A2" w:rsidRPr="0019D319">
        <w:rPr>
          <w:i/>
          <w:iCs/>
        </w:rPr>
        <w:t xml:space="preserve"> </w:t>
      </w:r>
      <w:r>
        <w:t>LendKey announced</w:t>
      </w:r>
      <w:r w:rsidR="55762CF9">
        <w:t xml:space="preserve"> the</w:t>
      </w:r>
      <w:r>
        <w:t xml:space="preserve"> release</w:t>
      </w:r>
      <w:r w:rsidR="3C803FF1">
        <w:t xml:space="preserve"> of</w:t>
      </w:r>
      <w:r>
        <w:t xml:space="preserve"> </w:t>
      </w:r>
      <w:r w:rsidRPr="0019D319">
        <w:rPr>
          <w:i/>
          <w:iCs/>
        </w:rPr>
        <w:t>How Credit Unions Can Steal SoFi's Playbook: A Guide to Member Acquisition, Relationship Depth, and Long-Term Value</w:t>
      </w:r>
      <w:r>
        <w:t>, a new research report created in partnership with Cornerstone Advisors, a data-driven consultancy focused on banks, credit unions</w:t>
      </w:r>
      <w:r w:rsidR="79616F56">
        <w:t>,</w:t>
      </w:r>
      <w:r>
        <w:t xml:space="preserve"> and fintech companies.</w:t>
      </w:r>
    </w:p>
    <w:p w14:paraId="53881436" w14:textId="77777777" w:rsidR="00773C06" w:rsidRDefault="00773C06">
      <w:pPr>
        <w:spacing w:line="276" w:lineRule="auto"/>
      </w:pPr>
    </w:p>
    <w:p w14:paraId="53881437" w14:textId="272DCA41" w:rsidR="00773C06" w:rsidRDefault="00622246">
      <w:pPr>
        <w:spacing w:line="276" w:lineRule="auto"/>
      </w:pPr>
      <w:r>
        <w:t xml:space="preserve">The research will be shared at an upcoming webinar on July 15, 2026, titled </w:t>
      </w:r>
      <w:r w:rsidRPr="0019D319">
        <w:rPr>
          <w:i/>
          <w:iCs/>
        </w:rPr>
        <w:t>One Fintech Opened More New Checking Accounts Than All U.S. Credit Unions Combined —</w:t>
      </w:r>
      <w:r w:rsidR="00C67786" w:rsidRPr="0019D319">
        <w:rPr>
          <w:i/>
          <w:iCs/>
        </w:rPr>
        <w:t xml:space="preserve"> </w:t>
      </w:r>
      <w:r w:rsidRPr="0019D319">
        <w:rPr>
          <w:i/>
          <w:iCs/>
        </w:rPr>
        <w:t xml:space="preserve">How student lending became SoFi's secret member acquisition weapon — and </w:t>
      </w:r>
      <w:r w:rsidR="007C424E" w:rsidRPr="0019D319">
        <w:rPr>
          <w:i/>
          <w:iCs/>
        </w:rPr>
        <w:t xml:space="preserve">how </w:t>
      </w:r>
      <w:r w:rsidRPr="0019D319">
        <w:rPr>
          <w:i/>
          <w:iCs/>
        </w:rPr>
        <w:t xml:space="preserve">credit unions can take it back. </w:t>
      </w:r>
      <w:r>
        <w:t xml:space="preserve">The report examines how SoFi built a 13.6 million-member, $38 billion deposit bank starting with a single student loan product </w:t>
      </w:r>
      <w:r w:rsidR="00C45CE1" w:rsidRPr="0019D319">
        <w:rPr>
          <w:i/>
          <w:iCs/>
        </w:rPr>
        <w:t xml:space="preserve">— </w:t>
      </w:r>
      <w:r>
        <w:t xml:space="preserve">and what credit unions can do to replicate that success. </w:t>
      </w:r>
    </w:p>
    <w:p w14:paraId="53881438" w14:textId="77777777" w:rsidR="00773C06" w:rsidRDefault="00773C06">
      <w:pPr>
        <w:spacing w:line="276" w:lineRule="auto"/>
      </w:pPr>
    </w:p>
    <w:p w14:paraId="53881439" w14:textId="7C984898" w:rsidR="00773C06" w:rsidRDefault="00622246">
      <w:pPr>
        <w:spacing w:line="276" w:lineRule="auto"/>
      </w:pPr>
      <w:r>
        <w:t xml:space="preserve">The research arrives at an important moment as </w:t>
      </w:r>
      <w:r w:rsidR="0F6364E0">
        <w:t>the</w:t>
      </w:r>
      <w:r>
        <w:t xml:space="preserve"> One Big Beautiful </w:t>
      </w:r>
      <w:r w:rsidR="005B57EE">
        <w:t>Bill will</w:t>
      </w:r>
      <w:r w:rsidR="244691C8">
        <w:t xml:space="preserve"> impact</w:t>
      </w:r>
      <w:r>
        <w:t xml:space="preserve"> federal student loans starting July 1, 2026. With new borrowing caps, the elimination of some programs</w:t>
      </w:r>
      <w:r w:rsidR="792D034A">
        <w:t>,</w:t>
      </w:r>
      <w:r>
        <w:t xml:space="preserve"> and changes to repayment options, more borrowers are expected to </w:t>
      </w:r>
      <w:r w:rsidR="161A6601">
        <w:t>turn to</w:t>
      </w:r>
      <w:r>
        <w:t xml:space="preserve"> private student loans to help fill funding gaps. The report argues this dynamic mirrors the market gap SoFi leveraged in 2011, and that credit unions are better positioned than they may realize to fill it.</w:t>
      </w:r>
    </w:p>
    <w:p w14:paraId="5388143A" w14:textId="77777777" w:rsidR="00773C06" w:rsidRDefault="00773C06">
      <w:pPr>
        <w:spacing w:line="276" w:lineRule="auto"/>
      </w:pPr>
    </w:p>
    <w:p w14:paraId="5388143B" w14:textId="77777777" w:rsidR="00773C06" w:rsidRDefault="00622246">
      <w:pPr>
        <w:spacing w:line="276" w:lineRule="auto"/>
      </w:pPr>
      <w:r>
        <w:t xml:space="preserve">Key findings include: </w:t>
      </w:r>
    </w:p>
    <w:p w14:paraId="5388143C" w14:textId="77777777" w:rsidR="00773C06" w:rsidRDefault="00622246">
      <w:pPr>
        <w:numPr>
          <w:ilvl w:val="0"/>
          <w:numId w:val="1"/>
        </w:numPr>
        <w:spacing w:line="276" w:lineRule="auto"/>
      </w:pPr>
      <w:r>
        <w:t>Among SoFi members whose first product was a student loan or refinance, 85% went on to open additional products.</w:t>
      </w:r>
    </w:p>
    <w:p w14:paraId="5388143D" w14:textId="098434D9" w:rsidR="00773C06" w:rsidRDefault="00622246">
      <w:pPr>
        <w:numPr>
          <w:ilvl w:val="0"/>
          <w:numId w:val="1"/>
        </w:numPr>
        <w:spacing w:line="276" w:lineRule="auto"/>
      </w:pPr>
      <w:r>
        <w:t xml:space="preserve">51% of Gen Z and Millennials would likely move their primary banking relationship to a credit union that </w:t>
      </w:r>
      <w:r w:rsidR="005B57EE">
        <w:t>matches</w:t>
      </w:r>
      <w:r>
        <w:t xml:space="preserve"> fintech rates and digital experience.</w:t>
      </w:r>
    </w:p>
    <w:p w14:paraId="5388143E" w14:textId="77777777" w:rsidR="00773C06" w:rsidRDefault="00622246">
      <w:pPr>
        <w:numPr>
          <w:ilvl w:val="0"/>
          <w:numId w:val="1"/>
        </w:numPr>
        <w:spacing w:line="276" w:lineRule="auto"/>
      </w:pPr>
      <w:r>
        <w:t>23% of deposits transferred to SoFi came directly from credit unions.</w:t>
      </w:r>
    </w:p>
    <w:p w14:paraId="5388143F" w14:textId="77777777" w:rsidR="00773C06" w:rsidRDefault="00773C06">
      <w:pPr>
        <w:spacing w:line="276" w:lineRule="auto"/>
      </w:pPr>
    </w:p>
    <w:p w14:paraId="53881440" w14:textId="1259E978" w:rsidR="00773C06" w:rsidRDefault="00622246">
      <w:pPr>
        <w:spacing w:line="276" w:lineRule="auto"/>
      </w:pPr>
      <w:r>
        <w:t xml:space="preserve">"SoFi didn't build an empire by being a great bank. Rather, </w:t>
      </w:r>
      <w:r w:rsidR="006D0D7E">
        <w:t xml:space="preserve">it </w:t>
      </w:r>
      <w:r>
        <w:t>capitalized on a moment when young borrowers needed help and few solutions were available</w:t>
      </w:r>
      <w:r w:rsidR="00B22E7A">
        <w:t>,</w:t>
      </w:r>
      <w:r w:rsidR="004C0213">
        <w:t>"</w:t>
      </w:r>
      <w:r w:rsidR="00B22E7A">
        <w:t xml:space="preserve"> said Ron Shevlin, Chief Research Officer</w:t>
      </w:r>
      <w:r w:rsidR="004C0213">
        <w:t xml:space="preserve"> at </w:t>
      </w:r>
      <w:r w:rsidR="00B22E7A">
        <w:t>Cornerstone Advisors</w:t>
      </w:r>
      <w:r w:rsidR="002C583C">
        <w:t xml:space="preserve"> and </w:t>
      </w:r>
      <w:r>
        <w:t>one of the report’s authors</w:t>
      </w:r>
      <w:r w:rsidR="004C0213">
        <w:t>. "</w:t>
      </w:r>
      <w:r>
        <w:t>The data in this report confirms that credit unions already have the trust, rates</w:t>
      </w:r>
      <w:r w:rsidR="251DF105">
        <w:t>,</w:t>
      </w:r>
      <w:r>
        <w:t xml:space="preserve"> and mission that SoFi has spent years </w:t>
      </w:r>
      <w:r w:rsidR="031D4BDC">
        <w:t>building</w:t>
      </w:r>
      <w:r>
        <w:t xml:space="preserve">. Now, we’re giving credit unions the </w:t>
      </w:r>
      <w:r w:rsidR="005B57EE">
        <w:t>playbook to</w:t>
      </w:r>
      <w:r>
        <w:t xml:space="preserve"> act on it."</w:t>
      </w:r>
    </w:p>
    <w:p w14:paraId="53881442" w14:textId="77777777" w:rsidR="00773C06" w:rsidRDefault="00773C06">
      <w:pPr>
        <w:spacing w:line="276" w:lineRule="auto"/>
      </w:pPr>
    </w:p>
    <w:p w14:paraId="53881443" w14:textId="3F85DD91" w:rsidR="00773C06" w:rsidRDefault="00622246">
      <w:pPr>
        <w:spacing w:line="276" w:lineRule="auto"/>
      </w:pPr>
      <w:r>
        <w:t>"Credit unions don’t need to chase fintechs</w:t>
      </w:r>
      <w:r w:rsidR="00DF78D3">
        <w:t>,</w:t>
      </w:r>
      <w:r w:rsidR="00C514B9">
        <w:t>"</w:t>
      </w:r>
      <w:r w:rsidR="00DF78D3">
        <w:t xml:space="preserve"> </w:t>
      </w:r>
      <w:r w:rsidR="4E0D081C">
        <w:t>said</w:t>
      </w:r>
      <w:r>
        <w:t xml:space="preserve"> </w:t>
      </w:r>
      <w:r w:rsidR="00DF78D3">
        <w:t xml:space="preserve">Vince Passione, Founder and </w:t>
      </w:r>
      <w:r w:rsidR="005B57EE">
        <w:t>CEO at</w:t>
      </w:r>
      <w:r w:rsidR="00DF78D3">
        <w:t xml:space="preserve"> LendKey</w:t>
      </w:r>
      <w:r w:rsidR="00C514B9">
        <w:t>. "</w:t>
      </w:r>
      <w:r>
        <w:t>What this research shows is that credit unions that maximize education lending as an acquisition strategy can build the kind of deep, lasting member relationships with young borrowers that SoFi has proven are possible. LendKey exists to help them get there."</w:t>
      </w:r>
    </w:p>
    <w:p w14:paraId="53881444" w14:textId="64B11412" w:rsidR="00773C06" w:rsidRDefault="00773C06">
      <w:pPr>
        <w:spacing w:line="276" w:lineRule="auto"/>
      </w:pPr>
    </w:p>
    <w:p w14:paraId="53881445" w14:textId="77777777" w:rsidR="00773C06" w:rsidRDefault="00773C06">
      <w:pPr>
        <w:spacing w:line="276" w:lineRule="auto"/>
      </w:pPr>
    </w:p>
    <w:p w14:paraId="019F4440" w14:textId="254A24DC" w:rsidR="00773C06" w:rsidRDefault="348E6FC7" w:rsidP="0019D319">
      <w:pPr>
        <w:spacing w:line="276" w:lineRule="auto"/>
      </w:pPr>
      <w:r>
        <w:t xml:space="preserve">LendKey and Cornerstone </w:t>
      </w:r>
      <w:r w:rsidR="746F1439">
        <w:t xml:space="preserve">Advisors </w:t>
      </w:r>
      <w:r>
        <w:t>will host a webinar on Wednesday, July 15, from 12-1 PM E</w:t>
      </w:r>
      <w:r w:rsidR="005B57EE">
        <w:t>S</w:t>
      </w:r>
      <w:r>
        <w:t xml:space="preserve">T, where </w:t>
      </w:r>
      <w:r w:rsidR="231DE60E">
        <w:t xml:space="preserve">Cornerstone’s </w:t>
      </w:r>
      <w:r>
        <w:t>Ron Shevlin</w:t>
      </w:r>
      <w:r w:rsidR="44F4F679">
        <w:t xml:space="preserve"> will join Ryan Giffin, SVP Partnerships at LendKey</w:t>
      </w:r>
      <w:r w:rsidR="37272640">
        <w:t xml:space="preserve">, </w:t>
      </w:r>
      <w:r w:rsidR="72BE9239">
        <w:t xml:space="preserve">to </w:t>
      </w:r>
      <w:r w:rsidR="37272640">
        <w:t>dig into the report findings, answer audience questions, and share additional highlights.</w:t>
      </w:r>
    </w:p>
    <w:p w14:paraId="52D51786" w14:textId="77777777" w:rsidR="005B57EE" w:rsidRDefault="37272640">
      <w:pPr>
        <w:spacing w:line="276" w:lineRule="auto"/>
      </w:pPr>
      <w:r>
        <w:t xml:space="preserve"> </w:t>
      </w:r>
    </w:p>
    <w:p w14:paraId="53881448" w14:textId="3CB7365F" w:rsidR="00773C06" w:rsidRDefault="0002499E">
      <w:pPr>
        <w:spacing w:line="276" w:lineRule="auto"/>
      </w:pPr>
      <w:hyperlink r:id="rId5" w:history="1">
        <w:r w:rsidRPr="0002499E">
          <w:rPr>
            <w:rStyle w:val="Hyperlink"/>
          </w:rPr>
          <w:t>Register today to save your spot</w:t>
        </w:r>
      </w:hyperlink>
      <w:r w:rsidR="00622246">
        <w:t xml:space="preserve">. </w:t>
      </w:r>
    </w:p>
    <w:p w14:paraId="53881449" w14:textId="77777777" w:rsidR="00773C06" w:rsidRDefault="00773C06">
      <w:pPr>
        <w:spacing w:line="276" w:lineRule="auto"/>
        <w:rPr>
          <w:highlight w:val="yellow"/>
        </w:rPr>
      </w:pPr>
    </w:p>
    <w:p w14:paraId="5388144A" w14:textId="77777777" w:rsidR="00773C06" w:rsidRDefault="00622246">
      <w:pPr>
        <w:spacing w:line="276" w:lineRule="auto"/>
      </w:pPr>
      <w:r>
        <w:t>###</w:t>
      </w:r>
    </w:p>
    <w:p w14:paraId="5388144B" w14:textId="77777777" w:rsidR="00773C06" w:rsidRDefault="00773C06">
      <w:pPr>
        <w:spacing w:line="276" w:lineRule="auto"/>
      </w:pPr>
    </w:p>
    <w:p w14:paraId="5388144C" w14:textId="77777777" w:rsidR="00773C06" w:rsidRDefault="00622246">
      <w:pPr>
        <w:spacing w:line="276" w:lineRule="auto"/>
        <w:rPr>
          <w:b/>
          <w:bCs/>
        </w:rPr>
      </w:pPr>
      <w:r>
        <w:rPr>
          <w:b/>
          <w:bCs/>
        </w:rPr>
        <w:t>About LendKey</w:t>
      </w:r>
    </w:p>
    <w:p w14:paraId="5388144D" w14:textId="4BF9933F" w:rsidR="00773C06" w:rsidRDefault="00622246">
      <w:pPr>
        <w:spacing w:line="276" w:lineRule="auto"/>
      </w:pPr>
      <w:r>
        <w:t>LendKey Technologies, Inc., pioneered digital network lending</w:t>
      </w:r>
      <w:r w:rsidR="14AC3A1F">
        <w:t>,</w:t>
      </w:r>
      <w:r>
        <w:t xml:space="preserve"> which has facilitated over $8 billion in loans through a national network of credit unions and community banks. LendKey offers a comprehensive platform for private student loans, student loan refinancing, and home improvement loans, enabling local lenders to access national markets while maintaining their community focus. LendKey's ALIRO platform enables seamless loan participation and portfolio diversification, backed by nearly two decades of origination and servicing expertise. LendKey’s mission is to simplify lending through reliable technology that aligns with community lender values, helping partners efficiently deploy capital, mitigate risk, and diversify their portfolios through its network lending model. For more information, visit </w:t>
      </w:r>
      <w:hyperlink r:id="rId6">
        <w:r w:rsidRPr="0019D319">
          <w:rPr>
            <w:color w:val="1155CC"/>
            <w:u w:val="single"/>
          </w:rPr>
          <w:t>lendkey.com</w:t>
        </w:r>
      </w:hyperlink>
      <w:r>
        <w:t>.</w:t>
      </w:r>
    </w:p>
    <w:p w14:paraId="5388144E" w14:textId="77777777" w:rsidR="00773C06" w:rsidRDefault="00773C06">
      <w:pPr>
        <w:spacing w:line="276" w:lineRule="auto"/>
      </w:pPr>
    </w:p>
    <w:p w14:paraId="5388144F" w14:textId="77777777" w:rsidR="00773C06" w:rsidRDefault="00622246">
      <w:pPr>
        <w:spacing w:line="276" w:lineRule="auto"/>
        <w:rPr>
          <w:b/>
          <w:bCs/>
        </w:rPr>
      </w:pPr>
      <w:r>
        <w:rPr>
          <w:b/>
          <w:bCs/>
        </w:rPr>
        <w:t>About Cornerstone Advisors</w:t>
      </w:r>
    </w:p>
    <w:p w14:paraId="53881450" w14:textId="32B1D68E" w:rsidR="00773C06" w:rsidRDefault="005B57EE" w:rsidP="0019D319">
      <w:pPr>
        <w:spacing w:line="276" w:lineRule="auto"/>
      </w:pPr>
      <w:r>
        <w:t>For more</w:t>
      </w:r>
      <w:r w:rsidR="0A9100D3">
        <w:t xml:space="preserve"> than</w:t>
      </w:r>
      <w:r w:rsidR="00622246">
        <w:t xml:space="preserve"> 20 years, Cornerstone Advisors has delivered gritty insights, bold strategies, and data-driven solutions to build smarter banks, credit unions, and fintechs. From technology systems selection and implementation to contract negotiations, performance improvement, vendor management, strategic planning, and merger and acquisition services, Cornerstone combines expertise with research and proprietary data to help financial institutions thrive in today's challenging environment. For more information, visit </w:t>
      </w:r>
      <w:hyperlink r:id="rId7">
        <w:r w:rsidR="0A9100D3" w:rsidRPr="0019D319">
          <w:rPr>
            <w:rStyle w:val="Hyperlink"/>
          </w:rPr>
          <w:t>www.crnrstone.com</w:t>
        </w:r>
      </w:hyperlink>
      <w:r w:rsidR="00622246" w:rsidRPr="0019D319">
        <w:rPr>
          <w:color w:val="1155CC"/>
          <w:u w:val="single"/>
        </w:rPr>
        <w:t>.</w:t>
      </w:r>
    </w:p>
    <w:p w14:paraId="53881451" w14:textId="77777777" w:rsidR="00773C06" w:rsidRDefault="00773C06">
      <w:pPr>
        <w:spacing w:line="276" w:lineRule="auto"/>
      </w:pPr>
    </w:p>
    <w:p w14:paraId="53881452" w14:textId="77777777" w:rsidR="00773C06" w:rsidRDefault="00622246">
      <w:pPr>
        <w:spacing w:line="276" w:lineRule="auto"/>
      </w:pPr>
      <w:r>
        <w:rPr>
          <w:b/>
          <w:bCs/>
        </w:rPr>
        <w:t>Media Contact</w:t>
      </w:r>
      <w:r>
        <w:t xml:space="preserve"> </w:t>
      </w:r>
    </w:p>
    <w:p w14:paraId="53881453" w14:textId="77777777" w:rsidR="00773C06" w:rsidRDefault="00622246">
      <w:pPr>
        <w:spacing w:line="276" w:lineRule="auto"/>
      </w:pPr>
      <w:r>
        <w:t>Sam Plester</w:t>
      </w:r>
    </w:p>
    <w:p w14:paraId="53881454" w14:textId="77777777" w:rsidR="00773C06" w:rsidRDefault="00622246">
      <w:pPr>
        <w:spacing w:line="276" w:lineRule="auto"/>
      </w:pPr>
      <w:r>
        <w:t>Mission Brands Consulting</w:t>
      </w:r>
    </w:p>
    <w:p w14:paraId="53881455" w14:textId="77777777" w:rsidR="00773C06" w:rsidRDefault="00622246">
      <w:pPr>
        <w:spacing w:line="276" w:lineRule="auto"/>
      </w:pPr>
      <w:r>
        <w:t>414-439-9783</w:t>
      </w:r>
    </w:p>
    <w:p w14:paraId="53881456" w14:textId="77777777" w:rsidR="00773C06" w:rsidRDefault="00622246">
      <w:pPr>
        <w:spacing w:line="276" w:lineRule="auto"/>
      </w:pPr>
      <w:r>
        <w:t>sam@missionbrandsconsulting.com</w:t>
      </w:r>
    </w:p>
    <w:sectPr w:rsidR="00773C06">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C61FABA9-0031-4D94-8C6F-9DB078818214}"/>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2" w:fontKey="{C9EA9A91-727E-41CF-A786-012F5DFE1B7C}"/>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3" w:fontKey="{25ED78D4-D811-4563-8301-CBFABD902BD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B6925"/>
    <w:multiLevelType w:val="multilevel"/>
    <w:tmpl w:val="F97EE3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66503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C06"/>
    <w:rsid w:val="0002499E"/>
    <w:rsid w:val="00085CA9"/>
    <w:rsid w:val="000D4253"/>
    <w:rsid w:val="001108A9"/>
    <w:rsid w:val="00120865"/>
    <w:rsid w:val="0019D319"/>
    <w:rsid w:val="00234095"/>
    <w:rsid w:val="00263F3B"/>
    <w:rsid w:val="002C583C"/>
    <w:rsid w:val="002D7567"/>
    <w:rsid w:val="00383E2E"/>
    <w:rsid w:val="00484EC4"/>
    <w:rsid w:val="004C0213"/>
    <w:rsid w:val="004D6538"/>
    <w:rsid w:val="00561B21"/>
    <w:rsid w:val="005B57EE"/>
    <w:rsid w:val="005D6B9E"/>
    <w:rsid w:val="005E3E1C"/>
    <w:rsid w:val="00611B47"/>
    <w:rsid w:val="00622246"/>
    <w:rsid w:val="006D0D7E"/>
    <w:rsid w:val="00773C06"/>
    <w:rsid w:val="007C424E"/>
    <w:rsid w:val="007E47C6"/>
    <w:rsid w:val="00890C1C"/>
    <w:rsid w:val="00AA2714"/>
    <w:rsid w:val="00B22E7A"/>
    <w:rsid w:val="00B24487"/>
    <w:rsid w:val="00B659CF"/>
    <w:rsid w:val="00C45CE1"/>
    <w:rsid w:val="00C514B9"/>
    <w:rsid w:val="00C67786"/>
    <w:rsid w:val="00D34965"/>
    <w:rsid w:val="00D63EBA"/>
    <w:rsid w:val="00D96045"/>
    <w:rsid w:val="00DF78D3"/>
    <w:rsid w:val="00E1610E"/>
    <w:rsid w:val="00E456FE"/>
    <w:rsid w:val="00F403A2"/>
    <w:rsid w:val="00F978BE"/>
    <w:rsid w:val="031D4BDC"/>
    <w:rsid w:val="03C574A0"/>
    <w:rsid w:val="057153FB"/>
    <w:rsid w:val="0A9100D3"/>
    <w:rsid w:val="0EC95A7B"/>
    <w:rsid w:val="0F6364E0"/>
    <w:rsid w:val="14AC3A1F"/>
    <w:rsid w:val="161A6601"/>
    <w:rsid w:val="164B5727"/>
    <w:rsid w:val="16B7B1C2"/>
    <w:rsid w:val="231DE60E"/>
    <w:rsid w:val="244691C8"/>
    <w:rsid w:val="251DF105"/>
    <w:rsid w:val="28285195"/>
    <w:rsid w:val="2A5FA293"/>
    <w:rsid w:val="322E0543"/>
    <w:rsid w:val="348E6FC7"/>
    <w:rsid w:val="37272640"/>
    <w:rsid w:val="37A3842C"/>
    <w:rsid w:val="3C803FF1"/>
    <w:rsid w:val="3FECE9A4"/>
    <w:rsid w:val="44F4F679"/>
    <w:rsid w:val="4E0D081C"/>
    <w:rsid w:val="55762CF9"/>
    <w:rsid w:val="70680004"/>
    <w:rsid w:val="72BE9239"/>
    <w:rsid w:val="746F1439"/>
    <w:rsid w:val="792D034A"/>
    <w:rsid w:val="79616F56"/>
    <w:rsid w:val="79E7B347"/>
    <w:rsid w:val="7D6604D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81431"/>
  <w15:docId w15:val="{ABA6D1E7-7B2A-47CF-A2F9-5DE13A07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outlineLvl w:val="0"/>
    </w:pPr>
    <w:rPr>
      <w:color w:val="2E74B5"/>
      <w:sz w:val="32"/>
      <w:szCs w:val="32"/>
    </w:rPr>
  </w:style>
  <w:style w:type="paragraph" w:styleId="Heading2">
    <w:name w:val="heading 2"/>
    <w:basedOn w:val="Normal"/>
    <w:next w:val="Normal"/>
    <w:uiPriority w:val="9"/>
    <w:semiHidden/>
    <w:unhideWhenUsed/>
    <w:qFormat/>
    <w:pPr>
      <w:pBdr>
        <w:top w:val="nil"/>
        <w:left w:val="nil"/>
        <w:bottom w:val="nil"/>
        <w:right w:val="nil"/>
        <w:between w:val="nil"/>
      </w:pBdr>
      <w:outlineLvl w:val="1"/>
    </w:pPr>
    <w:rPr>
      <w:color w:val="2E74B5"/>
      <w:sz w:val="26"/>
      <w:szCs w:val="26"/>
    </w:rPr>
  </w:style>
  <w:style w:type="paragraph" w:styleId="Heading3">
    <w:name w:val="heading 3"/>
    <w:basedOn w:val="Normal"/>
    <w:next w:val="Normal"/>
    <w:uiPriority w:val="9"/>
    <w:semiHidden/>
    <w:unhideWhenUsed/>
    <w:qFormat/>
    <w:pPr>
      <w:pBdr>
        <w:top w:val="nil"/>
        <w:left w:val="nil"/>
        <w:bottom w:val="nil"/>
        <w:right w:val="nil"/>
        <w:between w:val="nil"/>
      </w:pBdr>
      <w:outlineLvl w:val="2"/>
    </w:pPr>
    <w:rPr>
      <w:color w:val="1F4D78"/>
      <w:sz w:val="24"/>
      <w:szCs w:val="24"/>
    </w:rPr>
  </w:style>
  <w:style w:type="paragraph" w:styleId="Heading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Heading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Heading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top w:val="nil"/>
        <w:left w:val="nil"/>
        <w:bottom w:val="nil"/>
        <w:right w:val="nil"/>
        <w:between w:val="nil"/>
      </w:pBdr>
    </w:pPr>
    <w:rPr>
      <w:color w:val="000000"/>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108A9"/>
  </w:style>
  <w:style w:type="character" w:styleId="Hyperlink">
    <w:name w:val="Hyperlink"/>
    <w:basedOn w:val="DefaultParagraphFont"/>
    <w:uiPriority w:val="99"/>
    <w:unhideWhenUsed/>
    <w:rsid w:val="0019D319"/>
    <w:rPr>
      <w:color w:val="0000FF"/>
      <w:u w:val="single"/>
    </w:rPr>
  </w:style>
  <w:style w:type="paragraph" w:styleId="NormalWeb">
    <w:name w:val="Normal (Web)"/>
    <w:basedOn w:val="Normal"/>
    <w:uiPriority w:val="99"/>
    <w:semiHidden/>
    <w:unhideWhenUsed/>
    <w:rsid w:val="005B57EE"/>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5B57EE"/>
    <w:rPr>
      <w:color w:val="605E5C"/>
      <w:shd w:val="clear" w:color="auto" w:fill="E1DFDD"/>
    </w:rPr>
  </w:style>
  <w:style w:type="character" w:styleId="FollowedHyperlink">
    <w:name w:val="FollowedHyperlink"/>
    <w:basedOn w:val="DefaultParagraphFont"/>
    <w:uiPriority w:val="99"/>
    <w:semiHidden/>
    <w:unhideWhenUsed/>
    <w:rsid w:val="00611B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rnrsto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ndkey.com/?utm_source=press%2Brelease&amp;utm_medium=about%2BlendKey&amp;utm_campaign=cornerstone" TargetMode="External"/><Relationship Id="rId5" Type="http://schemas.openxmlformats.org/officeDocument/2006/relationships/hyperlink" Target="https://bit.ly/fintech-vs-cu" TargetMode="External"/><Relationship Id="rId10" Type="http://schemas.microsoft.com/office/2019/05/relationships/documenttasks" Target="documenttasks/documenttasks1.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documenttasks/documenttasks1.xml><?xml version="1.0" encoding="utf-8"?>
<t:Tasks xmlns:t="http://schemas.microsoft.com/office/tasks/2019/documenttasks" xmlns:oel="http://schemas.microsoft.com/office/2019/extlst">
  <t:Task id="{61DD2F3D-333F-42DE-BBF0-45B7FFE48125}">
    <t:Anchor>
      <t:Comment id="985597587"/>
    </t:Anchor>
    <t:History>
      <t:Event id="{C50035D5-FEAA-4708-8C0A-ED7AA5F073A0}" time="2026-06-09T18:00:51.223Z">
        <t:Attribution userId="S::dkhosla@crnrstone.com::def2b701-10a8-4501-ae91-34a2b1ebe71b" userProvider="AD" userName="Devika Khosla"/>
        <t:Anchor>
          <t:Comment id="985597587"/>
        </t:Anchor>
        <t:Create/>
      </t:Event>
      <t:Event id="{D51C8EDC-4718-4D4C-8B9C-BD953F828340}" time="2026-06-09T18:00:51.223Z">
        <t:Attribution userId="S::dkhosla@crnrstone.com::def2b701-10a8-4501-ae91-34a2b1ebe71b" userProvider="AD" userName="Devika Khosla"/>
        <t:Anchor>
          <t:Comment id="985597587"/>
        </t:Anchor>
        <t:Assign userId="S::cpitts@crnrstone.com::ef3379af-2388-4b6a-8dab-fdb6996fb93c" userProvider="AD" userName="Cate Pitts"/>
      </t:Event>
      <t:Event id="{881786D4-12B5-4599-BB5F-0A4F3B6EDF5B}" time="2026-06-09T18:00:51.223Z">
        <t:Attribution userId="S::dkhosla@crnrstone.com::def2b701-10a8-4501-ae91-34a2b1ebe71b" userProvider="AD" userName="Devika Khosla"/>
        <t:Anchor>
          <t:Comment id="985597587"/>
        </t:Anchor>
        <t:SetTitle title="@Cate Pitts does this need to be in Title Cas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701</Words>
  <Characters>4021</Characters>
  <Application>Microsoft Office Word</Application>
  <DocSecurity>0</DocSecurity>
  <Lines>80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Cherney</dc:creator>
  <cp:keywords/>
  <cp:lastModifiedBy>Barb Romito</cp:lastModifiedBy>
  <cp:revision>2</cp:revision>
  <cp:lastPrinted>2026-06-08T21:38:00Z</cp:lastPrinted>
  <dcterms:created xsi:type="dcterms:W3CDTF">2026-06-18T12:46:00Z</dcterms:created>
  <dcterms:modified xsi:type="dcterms:W3CDTF">2026-06-18T12:46:00Z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a7eddc1-11dc-4363-914d-44a20a996996_Enabled">
    <vt:lpwstr>true</vt:lpwstr>
  </property>
  <property fmtid="{D5CDD505-2E9C-101B-9397-08002B2CF9AE}" pid="3" name="MSIP_Label_7a7eddc1-11dc-4363-914d-44a20a996996_SetDate">
    <vt:lpwstr>2026-06-09T17:05:42Z</vt:lpwstr>
  </property>
  <property fmtid="{D5CDD505-2E9C-101B-9397-08002B2CF9AE}" pid="4" name="MSIP_Label_7a7eddc1-11dc-4363-914d-44a20a996996_Method">
    <vt:lpwstr>Standard</vt:lpwstr>
  </property>
  <property fmtid="{D5CDD505-2E9C-101B-9397-08002B2CF9AE}" pid="5" name="MSIP_Label_7a7eddc1-11dc-4363-914d-44a20a996996_Name">
    <vt:lpwstr>defa4170-0d19-0005-0004-bc88714345d2</vt:lpwstr>
  </property>
  <property fmtid="{D5CDD505-2E9C-101B-9397-08002B2CF9AE}" pid="6" name="MSIP_Label_7a7eddc1-11dc-4363-914d-44a20a996996_SiteId">
    <vt:lpwstr>7b03cf0d-b843-43a0-a7e1-8d3494ca0c5f</vt:lpwstr>
  </property>
  <property fmtid="{D5CDD505-2E9C-101B-9397-08002B2CF9AE}" pid="7" name="MSIP_Label_7a7eddc1-11dc-4363-914d-44a20a996996_ActionId">
    <vt:lpwstr>59338916-17fa-4ef9-9cf9-cd9e8fea113d</vt:lpwstr>
  </property>
  <property fmtid="{D5CDD505-2E9C-101B-9397-08002B2CF9AE}" pid="8" name="MSIP_Label_7a7eddc1-11dc-4363-914d-44a20a996996_ContentBits">
    <vt:lpwstr>0</vt:lpwstr>
  </property>
  <property fmtid="{D5CDD505-2E9C-101B-9397-08002B2CF9AE}" pid="9" name="MSIP_Label_7a7eddc1-11dc-4363-914d-44a20a996996_Tag">
    <vt:lpwstr>10, 3, 0, 1</vt:lpwstr>
  </property>
</Properties>
</file>