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B3A3" w14:textId="7343EF57" w:rsidR="00BB1086" w:rsidRDefault="000F1F0C" w:rsidP="000F1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A291FF7" wp14:editId="75CAC50A">
            <wp:extent cx="5120650" cy="1139954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er Texas - Colo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50" cy="1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1EF">
        <w:rPr>
          <w:rFonts w:ascii="Arial" w:hAnsi="Arial" w:cs="Arial"/>
          <w:b/>
          <w:sz w:val="24"/>
          <w:szCs w:val="24"/>
        </w:rPr>
        <w:br/>
      </w:r>
    </w:p>
    <w:p w14:paraId="5E2EA07C" w14:textId="77777777" w:rsidR="000F1F0C" w:rsidRDefault="000F1F0C" w:rsidP="009841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749F465" w14:textId="600CE67B" w:rsidR="00F65A85" w:rsidRPr="009841EF" w:rsidRDefault="009841EF" w:rsidP="009841EF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9841EF">
        <w:rPr>
          <w:rFonts w:ascii="Arial" w:hAnsi="Arial" w:cs="Arial"/>
          <w:b/>
          <w:sz w:val="18"/>
          <w:szCs w:val="24"/>
        </w:rPr>
        <w:t>PRESS CONTACTS:</w:t>
      </w:r>
    </w:p>
    <w:p w14:paraId="79C3DEE4" w14:textId="77777777" w:rsidR="009841EF" w:rsidRDefault="009841EF" w:rsidP="009841EF">
      <w:pPr>
        <w:spacing w:after="0" w:line="240" w:lineRule="auto"/>
        <w:jc w:val="right"/>
        <w:rPr>
          <w:rFonts w:ascii="Arial" w:hAnsi="Arial" w:cs="Arial"/>
          <w:sz w:val="16"/>
        </w:rPr>
        <w:sectPr w:rsidR="009841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5E32F" w14:textId="3ED48374" w:rsidR="009841EF" w:rsidRPr="009841EF" w:rsidRDefault="009841EF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</w:rPr>
      </w:pPr>
      <w:r w:rsidRPr="009841EF">
        <w:rPr>
          <w:rFonts w:ascii="Arial" w:hAnsi="Arial" w:cs="Arial"/>
          <w:sz w:val="16"/>
        </w:rPr>
        <w:t>Sidney Henderson</w:t>
      </w:r>
    </w:p>
    <w:p w14:paraId="7E087284" w14:textId="77777777" w:rsidR="009841EF" w:rsidRPr="009841EF" w:rsidRDefault="00F65A85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</w:rPr>
      </w:pPr>
      <w:r w:rsidRPr="009841EF">
        <w:rPr>
          <w:rFonts w:ascii="Arial" w:hAnsi="Arial" w:cs="Arial"/>
          <w:sz w:val="16"/>
        </w:rPr>
        <w:t>Rachel Bond</w:t>
      </w:r>
      <w:r w:rsidR="009841EF" w:rsidRPr="009841EF">
        <w:rPr>
          <w:rFonts w:ascii="Arial" w:hAnsi="Arial" w:cs="Arial"/>
          <w:sz w:val="16"/>
        </w:rPr>
        <w:br/>
      </w:r>
      <w:r w:rsidRPr="009841EF">
        <w:rPr>
          <w:rFonts w:ascii="Arial" w:hAnsi="Arial" w:cs="Arial"/>
          <w:sz w:val="16"/>
        </w:rPr>
        <w:t xml:space="preserve">Greater Texas </w:t>
      </w:r>
      <w:r w:rsidR="009841EF" w:rsidRPr="009841EF">
        <w:rPr>
          <w:rFonts w:ascii="Arial" w:hAnsi="Arial" w:cs="Arial"/>
          <w:sz w:val="16"/>
        </w:rPr>
        <w:t xml:space="preserve">Credit Union </w:t>
      </w:r>
    </w:p>
    <w:p w14:paraId="3DCF98ED" w14:textId="607B5232" w:rsidR="000F1F0C" w:rsidRPr="0009120E" w:rsidRDefault="00C26857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  <w:lang w:val="es-ES"/>
        </w:rPr>
      </w:pPr>
      <w:hyperlink r:id="rId7" w:history="1">
        <w:r w:rsidR="009841EF" w:rsidRPr="0009120E">
          <w:rPr>
            <w:rStyle w:val="Hyperlink"/>
            <w:rFonts w:ascii="Arial" w:hAnsi="Arial" w:cs="Arial"/>
            <w:sz w:val="16"/>
            <w:lang w:val="es-ES"/>
          </w:rPr>
          <w:t>Marketing@GTFCU.org</w:t>
        </w:r>
      </w:hyperlink>
      <w:r w:rsidR="00F65A85" w:rsidRPr="0009120E">
        <w:rPr>
          <w:rFonts w:ascii="Arial" w:hAnsi="Arial" w:cs="Arial"/>
          <w:sz w:val="16"/>
          <w:lang w:val="es-ES"/>
        </w:rPr>
        <w:t xml:space="preserve"> </w:t>
      </w:r>
      <w:r w:rsidR="009841EF" w:rsidRPr="0009120E">
        <w:rPr>
          <w:rFonts w:ascii="Arial" w:hAnsi="Arial" w:cs="Arial"/>
          <w:sz w:val="16"/>
          <w:lang w:val="es-ES"/>
        </w:rPr>
        <w:br/>
      </w:r>
      <w:r w:rsidR="00F65A85" w:rsidRPr="0009120E">
        <w:rPr>
          <w:rFonts w:ascii="Arial" w:hAnsi="Arial" w:cs="Arial"/>
          <w:sz w:val="16"/>
          <w:lang w:val="es-ES"/>
        </w:rPr>
        <w:t>(512) 323-4732</w:t>
      </w:r>
    </w:p>
    <w:p w14:paraId="27291AD5" w14:textId="77777777" w:rsidR="009841EF" w:rsidRPr="0009120E" w:rsidRDefault="00F65A85" w:rsidP="009841EF">
      <w:pPr>
        <w:spacing w:after="0" w:line="240" w:lineRule="auto"/>
        <w:ind w:left="-270"/>
        <w:rPr>
          <w:rFonts w:ascii="Arial" w:hAnsi="Arial" w:cs="Arial"/>
          <w:sz w:val="16"/>
          <w:lang w:val="es-ES"/>
        </w:rPr>
      </w:pPr>
      <w:r w:rsidRPr="0009120E">
        <w:rPr>
          <w:rFonts w:ascii="Arial" w:hAnsi="Arial" w:cs="Arial"/>
          <w:sz w:val="16"/>
          <w:lang w:val="es-ES"/>
        </w:rPr>
        <w:t>Kristine Tanzillo</w:t>
      </w:r>
    </w:p>
    <w:p w14:paraId="602A9ACE" w14:textId="15424902" w:rsidR="000F1F0C" w:rsidRPr="0009120E" w:rsidRDefault="00F65A85" w:rsidP="009841EF">
      <w:pPr>
        <w:spacing w:after="0" w:line="240" w:lineRule="auto"/>
        <w:ind w:left="-270"/>
        <w:rPr>
          <w:rFonts w:ascii="Arial" w:hAnsi="Arial" w:cs="Arial"/>
          <w:b/>
          <w:sz w:val="18"/>
          <w:szCs w:val="24"/>
          <w:lang w:val="es-ES"/>
        </w:rPr>
      </w:pPr>
      <w:r w:rsidRPr="0009120E">
        <w:rPr>
          <w:rFonts w:ascii="Arial" w:hAnsi="Arial" w:cs="Arial"/>
          <w:sz w:val="16"/>
          <w:lang w:val="es-ES"/>
        </w:rPr>
        <w:t xml:space="preserve">Dux </w:t>
      </w:r>
      <w:proofErr w:type="spellStart"/>
      <w:r w:rsidRPr="0009120E">
        <w:rPr>
          <w:rFonts w:ascii="Arial" w:hAnsi="Arial" w:cs="Arial"/>
          <w:sz w:val="16"/>
          <w:lang w:val="es-ES"/>
        </w:rPr>
        <w:t>Public</w:t>
      </w:r>
      <w:proofErr w:type="spellEnd"/>
      <w:r w:rsidRPr="0009120E">
        <w:rPr>
          <w:rFonts w:ascii="Arial" w:hAnsi="Arial" w:cs="Arial"/>
          <w:sz w:val="16"/>
          <w:lang w:val="es-ES"/>
        </w:rPr>
        <w:t xml:space="preserve"> </w:t>
      </w:r>
      <w:proofErr w:type="spellStart"/>
      <w:r w:rsidRPr="0009120E">
        <w:rPr>
          <w:rFonts w:ascii="Arial" w:hAnsi="Arial" w:cs="Arial"/>
          <w:sz w:val="16"/>
          <w:lang w:val="es-ES"/>
        </w:rPr>
        <w:t>Relations</w:t>
      </w:r>
      <w:proofErr w:type="spellEnd"/>
      <w:r w:rsidR="009841EF" w:rsidRPr="0009120E">
        <w:rPr>
          <w:rFonts w:ascii="Arial" w:hAnsi="Arial" w:cs="Arial"/>
          <w:sz w:val="16"/>
          <w:lang w:val="es-ES"/>
        </w:rPr>
        <w:br/>
      </w:r>
      <w:hyperlink r:id="rId8" w:history="1">
        <w:r w:rsidR="009841EF" w:rsidRPr="0009120E">
          <w:rPr>
            <w:rStyle w:val="Hyperlink"/>
            <w:rFonts w:ascii="Arial" w:hAnsi="Arial" w:cs="Arial"/>
            <w:sz w:val="16"/>
            <w:lang w:val="es-ES"/>
          </w:rPr>
          <w:t>Kristine@DUXPR.com</w:t>
        </w:r>
      </w:hyperlink>
      <w:r w:rsidRPr="0009120E">
        <w:rPr>
          <w:rFonts w:ascii="Arial" w:hAnsi="Arial" w:cs="Arial"/>
          <w:sz w:val="16"/>
          <w:lang w:val="es-ES"/>
        </w:rPr>
        <w:t xml:space="preserve"> </w:t>
      </w:r>
      <w:r w:rsidR="009841EF" w:rsidRPr="0009120E">
        <w:rPr>
          <w:rFonts w:ascii="Arial" w:hAnsi="Arial" w:cs="Arial"/>
          <w:sz w:val="16"/>
          <w:lang w:val="es-ES"/>
        </w:rPr>
        <w:br/>
      </w:r>
      <w:r w:rsidRPr="0009120E">
        <w:rPr>
          <w:rFonts w:ascii="Arial" w:hAnsi="Arial" w:cs="Arial"/>
          <w:sz w:val="16"/>
          <w:lang w:val="es-ES"/>
        </w:rPr>
        <w:t>(903) 865-1078</w:t>
      </w:r>
    </w:p>
    <w:p w14:paraId="515947A3" w14:textId="77777777" w:rsidR="009841EF" w:rsidRPr="0009120E" w:rsidRDefault="009841EF" w:rsidP="00F65A8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  <w:sectPr w:rsidR="009841EF" w:rsidRPr="0009120E" w:rsidSect="009841EF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7405525C" w14:textId="2703127D" w:rsidR="009407BD" w:rsidRPr="0009120E" w:rsidRDefault="009407BD" w:rsidP="000B2121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A42F69F" w14:textId="77777777" w:rsidR="000F1F0C" w:rsidRPr="0009120E" w:rsidRDefault="000F1F0C" w:rsidP="000F1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A90369B" w14:textId="03309981" w:rsidR="00FC637B" w:rsidRDefault="00E831D4" w:rsidP="004807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Greater Texas Credit Union </w:t>
      </w:r>
      <w:r w:rsidR="00C26857">
        <w:rPr>
          <w:rFonts w:ascii="Arial" w:hAnsi="Arial" w:cs="Arial"/>
          <w:b/>
          <w:sz w:val="30"/>
          <w:szCs w:val="30"/>
        </w:rPr>
        <w:t>Gives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 $5,000 </w:t>
      </w:r>
    </w:p>
    <w:p w14:paraId="0B7539D9" w14:textId="66DEC09D" w:rsidR="00BD73EB" w:rsidRDefault="00E831D4" w:rsidP="004807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for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Giving Tuesday Fundraising Campaign</w:t>
      </w:r>
    </w:p>
    <w:p w14:paraId="7D5D65B2" w14:textId="77777777" w:rsidR="00E831D4" w:rsidRDefault="00E831D4" w:rsidP="004807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904DF66" w14:textId="4453548F" w:rsidR="00E831D4" w:rsidRPr="00E831D4" w:rsidRDefault="00E831D4" w:rsidP="004807B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831D4">
        <w:rPr>
          <w:rFonts w:ascii="Arial" w:hAnsi="Arial" w:cs="Arial"/>
          <w:i/>
          <w:sz w:val="24"/>
          <w:szCs w:val="24"/>
        </w:rPr>
        <w:t>Campaign benefits the Austin Disaster Relief Network</w:t>
      </w:r>
    </w:p>
    <w:p w14:paraId="7FEB9807" w14:textId="77777777" w:rsidR="00BD73EB" w:rsidRDefault="00BD73EB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583B4F" w14:textId="217BFEA5" w:rsidR="00A77D1D" w:rsidRDefault="0084733B" w:rsidP="002370CA">
      <w:pPr>
        <w:spacing w:after="0" w:line="240" w:lineRule="auto"/>
        <w:rPr>
          <w:rFonts w:ascii="Arial" w:hAnsi="Arial" w:cs="Arial"/>
        </w:rPr>
      </w:pPr>
      <w:r w:rsidRPr="002370CA">
        <w:rPr>
          <w:rFonts w:ascii="Arial" w:hAnsi="Arial" w:cs="Arial"/>
          <w:b/>
        </w:rPr>
        <w:t xml:space="preserve">AUSTIN, </w:t>
      </w:r>
      <w:r w:rsidR="00BB1086" w:rsidRPr="002370CA">
        <w:rPr>
          <w:rFonts w:ascii="Arial" w:hAnsi="Arial" w:cs="Arial"/>
          <w:b/>
        </w:rPr>
        <w:t xml:space="preserve">December </w:t>
      </w:r>
      <w:r w:rsidR="00EB1125">
        <w:rPr>
          <w:rFonts w:ascii="Arial" w:hAnsi="Arial" w:cs="Arial"/>
          <w:b/>
        </w:rPr>
        <w:t>14</w:t>
      </w:r>
      <w:r w:rsidRPr="002370CA">
        <w:rPr>
          <w:rFonts w:ascii="Arial" w:hAnsi="Arial" w:cs="Arial"/>
          <w:b/>
        </w:rPr>
        <w:t>, 202</w:t>
      </w:r>
      <w:r w:rsidR="00A36FA4" w:rsidRPr="002370CA">
        <w:rPr>
          <w:rFonts w:ascii="Arial" w:hAnsi="Arial" w:cs="Arial"/>
          <w:b/>
        </w:rPr>
        <w:t>2</w:t>
      </w:r>
      <w:r w:rsidRPr="002370CA">
        <w:rPr>
          <w:rFonts w:ascii="Arial" w:hAnsi="Arial" w:cs="Arial"/>
          <w:b/>
        </w:rPr>
        <w:t xml:space="preserve"> –</w:t>
      </w:r>
      <w:r w:rsidR="00BE59A0" w:rsidRPr="002370CA">
        <w:rPr>
          <w:rFonts w:ascii="Arial" w:hAnsi="Arial" w:cs="Arial"/>
          <w:b/>
        </w:rPr>
        <w:t xml:space="preserve"> </w:t>
      </w:r>
      <w:r w:rsidR="008E3E4A" w:rsidRPr="00A77D1D">
        <w:rPr>
          <w:rFonts w:ascii="Arial" w:hAnsi="Arial" w:cs="Arial"/>
        </w:rPr>
        <w:t xml:space="preserve">When disasters like 2020 </w:t>
      </w:r>
      <w:proofErr w:type="spellStart"/>
      <w:r w:rsidR="008E3E4A" w:rsidRPr="00A77D1D">
        <w:rPr>
          <w:rFonts w:ascii="Arial" w:hAnsi="Arial" w:cs="Arial"/>
        </w:rPr>
        <w:t>Snowm</w:t>
      </w:r>
      <w:r w:rsidR="00CC05D3">
        <w:rPr>
          <w:rFonts w:ascii="Arial" w:hAnsi="Arial" w:cs="Arial"/>
        </w:rPr>
        <w:t>ageddon</w:t>
      </w:r>
      <w:proofErr w:type="spellEnd"/>
      <w:r w:rsidR="008E3E4A" w:rsidRPr="00A77D1D">
        <w:rPr>
          <w:rFonts w:ascii="Arial" w:hAnsi="Arial" w:cs="Arial"/>
        </w:rPr>
        <w:t xml:space="preserve"> happen it can cause financial hardship and stress. </w:t>
      </w:r>
      <w:r w:rsidR="00CD6339" w:rsidRPr="00A77D1D">
        <w:rPr>
          <w:rFonts w:ascii="Arial" w:hAnsi="Arial" w:cs="Arial"/>
        </w:rPr>
        <w:t xml:space="preserve">For Joey Puckett and his daughters </w:t>
      </w:r>
      <w:r w:rsidR="00A77D1D">
        <w:rPr>
          <w:rFonts w:ascii="Arial" w:hAnsi="Arial" w:cs="Arial"/>
        </w:rPr>
        <w:t>the weeklong storm ca</w:t>
      </w:r>
      <w:r w:rsidR="00B0667F">
        <w:rPr>
          <w:rFonts w:ascii="Arial" w:hAnsi="Arial" w:cs="Arial"/>
        </w:rPr>
        <w:t xml:space="preserve">used major damage to their home </w:t>
      </w:r>
      <w:r w:rsidR="00A77D1D">
        <w:rPr>
          <w:rFonts w:ascii="Arial" w:hAnsi="Arial" w:cs="Arial"/>
        </w:rPr>
        <w:t xml:space="preserve">due to an undetected broken water pipe which caused thousands </w:t>
      </w:r>
      <w:proofErr w:type="gramStart"/>
      <w:r w:rsidR="00A77D1D">
        <w:rPr>
          <w:rFonts w:ascii="Arial" w:hAnsi="Arial" w:cs="Arial"/>
        </w:rPr>
        <w:t>of</w:t>
      </w:r>
      <w:proofErr w:type="gramEnd"/>
      <w:r w:rsidR="00A77D1D">
        <w:rPr>
          <w:rFonts w:ascii="Arial" w:hAnsi="Arial" w:cs="Arial"/>
        </w:rPr>
        <w:t xml:space="preserve"> dollars of dama</w:t>
      </w:r>
      <w:r w:rsidR="00E4151C">
        <w:rPr>
          <w:rFonts w:ascii="Arial" w:hAnsi="Arial" w:cs="Arial"/>
        </w:rPr>
        <w:t>ge.</w:t>
      </w:r>
    </w:p>
    <w:p w14:paraId="6D0FB537" w14:textId="77777777" w:rsidR="00E53B00" w:rsidRDefault="00E53B00" w:rsidP="002370CA">
      <w:pPr>
        <w:spacing w:after="0" w:line="240" w:lineRule="auto"/>
        <w:rPr>
          <w:rFonts w:ascii="Arial" w:hAnsi="Arial" w:cs="Arial"/>
        </w:rPr>
      </w:pPr>
    </w:p>
    <w:p w14:paraId="15169998" w14:textId="0773F07D" w:rsidR="00E53B00" w:rsidRDefault="00E53B00" w:rsidP="002370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Christina and her family, a tornado completely destroyed th</w:t>
      </w:r>
      <w:r w:rsidR="004F6024">
        <w:rPr>
          <w:rFonts w:ascii="Arial" w:hAnsi="Arial" w:cs="Arial"/>
        </w:rPr>
        <w:t>eir</w:t>
      </w:r>
      <w:r>
        <w:rPr>
          <w:rFonts w:ascii="Arial" w:hAnsi="Arial" w:cs="Arial"/>
        </w:rPr>
        <w:t xml:space="preserve"> home and all of their belongings. </w:t>
      </w:r>
    </w:p>
    <w:p w14:paraId="216F3F1A" w14:textId="77777777" w:rsidR="00E53B00" w:rsidRDefault="00E53B00" w:rsidP="002370CA">
      <w:pPr>
        <w:spacing w:after="0" w:line="240" w:lineRule="auto"/>
        <w:rPr>
          <w:rFonts w:ascii="Arial" w:hAnsi="Arial" w:cs="Arial"/>
        </w:rPr>
      </w:pPr>
    </w:p>
    <w:p w14:paraId="37332285" w14:textId="21A3D2CE" w:rsidR="00A77D1D" w:rsidRDefault="00A77D1D" w:rsidP="00A77D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E53B00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events like these</w:t>
      </w:r>
      <w:r w:rsidRPr="008E3E4A">
        <w:rPr>
          <w:rFonts w:ascii="Arial" w:hAnsi="Arial" w:cs="Arial"/>
        </w:rPr>
        <w:t xml:space="preserve"> </w:t>
      </w:r>
      <w:r w:rsidR="000635C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make the work of the </w:t>
      </w:r>
      <w:hyperlink r:id="rId9" w:history="1">
        <w:r w:rsidRPr="000635C9">
          <w:rPr>
            <w:rStyle w:val="Hyperlink"/>
            <w:rFonts w:ascii="Arial" w:hAnsi="Arial" w:cs="Arial"/>
          </w:rPr>
          <w:t>Austin Disaster Relief Network</w:t>
        </w:r>
      </w:hyperlink>
      <w:r>
        <w:rPr>
          <w:rFonts w:ascii="Arial" w:hAnsi="Arial" w:cs="Arial"/>
        </w:rPr>
        <w:t xml:space="preserve"> (ADRN) the reason </w:t>
      </w:r>
      <w:hyperlink r:id="rId10" w:history="1">
        <w:r w:rsidRPr="000635C9">
          <w:rPr>
            <w:rStyle w:val="Hyperlink"/>
            <w:rFonts w:ascii="Arial" w:hAnsi="Arial" w:cs="Arial"/>
          </w:rPr>
          <w:t>Greater Texas Credit Union</w:t>
        </w:r>
      </w:hyperlink>
      <w:r>
        <w:rPr>
          <w:rFonts w:ascii="Arial" w:hAnsi="Arial" w:cs="Arial"/>
        </w:rPr>
        <w:t xml:space="preserve"> partnered with the nonprofit for Giving Tuesday with a pledge to match up to $5,000 in donations.</w:t>
      </w:r>
    </w:p>
    <w:p w14:paraId="13BC50D6" w14:textId="77777777" w:rsidR="00E4151C" w:rsidRDefault="00E4151C" w:rsidP="00A77D1D">
      <w:pPr>
        <w:spacing w:after="0" w:line="240" w:lineRule="auto"/>
        <w:rPr>
          <w:rFonts w:ascii="Arial" w:hAnsi="Arial" w:cs="Arial"/>
        </w:rPr>
      </w:pPr>
    </w:p>
    <w:p w14:paraId="500DB514" w14:textId="760C2559" w:rsidR="00E53B00" w:rsidRDefault="00E4151C" w:rsidP="00A77D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ADRN </w:t>
      </w:r>
      <w:r w:rsidR="0073682B">
        <w:rPr>
          <w:rFonts w:ascii="Arial" w:hAnsi="Arial" w:cs="Arial"/>
        </w:rPr>
        <w:t xml:space="preserve">helped the </w:t>
      </w:r>
      <w:proofErr w:type="spellStart"/>
      <w:r w:rsidR="0073682B">
        <w:rPr>
          <w:rFonts w:ascii="Arial" w:hAnsi="Arial" w:cs="Arial"/>
        </w:rPr>
        <w:t>Pucketts</w:t>
      </w:r>
      <w:proofErr w:type="spellEnd"/>
      <w:r w:rsidR="0073682B">
        <w:rPr>
          <w:rFonts w:ascii="Arial" w:hAnsi="Arial" w:cs="Arial"/>
        </w:rPr>
        <w:t xml:space="preserve"> repair their home and offered emergency funding to Christina’s family, along with providing </w:t>
      </w:r>
      <w:r w:rsidR="00E53B00">
        <w:rPr>
          <w:rFonts w:ascii="Arial" w:hAnsi="Arial" w:cs="Arial"/>
        </w:rPr>
        <w:t>emotional and spiritual support for both families.</w:t>
      </w:r>
    </w:p>
    <w:p w14:paraId="09EA1144" w14:textId="77777777" w:rsidR="003623B5" w:rsidRDefault="003623B5" w:rsidP="00A77D1D">
      <w:pPr>
        <w:spacing w:after="0" w:line="240" w:lineRule="auto"/>
        <w:rPr>
          <w:rFonts w:ascii="Arial" w:hAnsi="Arial" w:cs="Arial"/>
        </w:rPr>
      </w:pPr>
    </w:p>
    <w:p w14:paraId="5D7FC2D0" w14:textId="247AC905" w:rsidR="00F35F6D" w:rsidRDefault="00F35F6D" w:rsidP="00F35F6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7E9B2D" wp14:editId="78B50373">
            <wp:extent cx="5943600" cy="1565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ckett ADR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A013" w14:textId="77777777" w:rsidR="00F35F6D" w:rsidRDefault="00F35F6D" w:rsidP="00A77D1D">
      <w:pPr>
        <w:spacing w:after="0" w:line="240" w:lineRule="auto"/>
        <w:rPr>
          <w:rFonts w:ascii="Arial" w:hAnsi="Arial" w:cs="Arial"/>
        </w:rPr>
      </w:pPr>
    </w:p>
    <w:p w14:paraId="73A50749" w14:textId="3C1436E7" w:rsidR="003623B5" w:rsidRDefault="003623B5" w:rsidP="00A77D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635C9">
        <w:rPr>
          <w:rFonts w:ascii="Arial" w:hAnsi="Arial" w:cs="Arial"/>
        </w:rPr>
        <w:t>virtual</w:t>
      </w:r>
      <w:r>
        <w:rPr>
          <w:rFonts w:ascii="Arial" w:hAnsi="Arial" w:cs="Arial"/>
        </w:rPr>
        <w:t xml:space="preserve"> fundraising campaign</w:t>
      </w:r>
      <w:r w:rsidR="000635C9">
        <w:rPr>
          <w:rFonts w:ascii="Arial" w:hAnsi="Arial" w:cs="Arial"/>
        </w:rPr>
        <w:t xml:space="preserve"> raised </w:t>
      </w:r>
      <w:r>
        <w:rPr>
          <w:rFonts w:ascii="Arial" w:hAnsi="Arial" w:cs="Arial"/>
        </w:rPr>
        <w:t xml:space="preserve">more than $40,572 in 24 hours for ADRN. </w:t>
      </w:r>
    </w:p>
    <w:p w14:paraId="06C59174" w14:textId="77777777" w:rsidR="003623B5" w:rsidRDefault="003623B5" w:rsidP="00A77D1D">
      <w:pPr>
        <w:spacing w:after="0" w:line="240" w:lineRule="auto"/>
        <w:rPr>
          <w:rFonts w:ascii="Arial" w:hAnsi="Arial" w:cs="Arial"/>
        </w:rPr>
      </w:pPr>
    </w:p>
    <w:p w14:paraId="45DAF5E9" w14:textId="57B7AE57" w:rsidR="003623B5" w:rsidRDefault="003623B5" w:rsidP="00A77D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000D5C">
        <w:rPr>
          <w:rFonts w:ascii="Arial" w:hAnsi="Arial" w:cs="Arial"/>
        </w:rPr>
        <w:t xml:space="preserve">ADRN offers hope to those who are suffering, which is what </w:t>
      </w:r>
      <w:r w:rsidR="00C52F37">
        <w:rPr>
          <w:rFonts w:ascii="Arial" w:hAnsi="Arial" w:cs="Arial"/>
        </w:rPr>
        <w:t>people of faith</w:t>
      </w:r>
      <w:r w:rsidR="00000D5C">
        <w:rPr>
          <w:rFonts w:ascii="Arial" w:hAnsi="Arial" w:cs="Arial"/>
        </w:rPr>
        <w:t xml:space="preserve"> are called to do,” said Howard Baker, President and CEO of Greater Texas Credit Union. “By supporting ADRN </w:t>
      </w:r>
      <w:r w:rsidR="00C2669D">
        <w:rPr>
          <w:rFonts w:ascii="Arial" w:hAnsi="Arial" w:cs="Arial"/>
        </w:rPr>
        <w:t xml:space="preserve">we are able to equip them with </w:t>
      </w:r>
      <w:r w:rsidR="00000D5C">
        <w:rPr>
          <w:rFonts w:ascii="Arial" w:hAnsi="Arial" w:cs="Arial"/>
        </w:rPr>
        <w:t xml:space="preserve">funding and resources they need to </w:t>
      </w:r>
      <w:r w:rsidR="00C2669D">
        <w:rPr>
          <w:rFonts w:ascii="Arial" w:hAnsi="Arial" w:cs="Arial"/>
        </w:rPr>
        <w:t>restore hope among disaster survivors.”</w:t>
      </w:r>
    </w:p>
    <w:p w14:paraId="20015FAC" w14:textId="77777777" w:rsidR="00C2669D" w:rsidRDefault="00C2669D" w:rsidP="00A77D1D">
      <w:pPr>
        <w:spacing w:after="0" w:line="240" w:lineRule="auto"/>
        <w:rPr>
          <w:rFonts w:ascii="Arial" w:hAnsi="Arial" w:cs="Arial"/>
        </w:rPr>
      </w:pPr>
    </w:p>
    <w:p w14:paraId="5A5807B4" w14:textId="5E1CD5DE" w:rsidR="004A39D3" w:rsidRPr="00C52F37" w:rsidRDefault="002277C0" w:rsidP="002277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2F37">
        <w:rPr>
          <w:rStyle w:val="Strong"/>
        </w:rPr>
        <w:t>ABOUT ADRN</w:t>
      </w:r>
      <w:r w:rsidRPr="00C52F37">
        <w:br/>
      </w:r>
      <w:hyperlink r:id="rId12" w:history="1">
        <w:r w:rsidRPr="00C52F37">
          <w:rPr>
            <w:rStyle w:val="Hyperlink"/>
            <w:rFonts w:ascii="Arial" w:hAnsi="Arial" w:cs="Arial"/>
            <w:sz w:val="20"/>
            <w:szCs w:val="20"/>
          </w:rPr>
          <w:t>Austin Disaster Relief Network</w:t>
        </w:r>
      </w:hyperlink>
      <w:r w:rsidRPr="00C52F37">
        <w:rPr>
          <w:rFonts w:ascii="Arial" w:hAnsi="Arial" w:cs="Arial"/>
          <w:sz w:val="20"/>
          <w:szCs w:val="20"/>
        </w:rPr>
        <w:t xml:space="preserve"> (ADRN) is a non-profit 501(c</w:t>
      </w:r>
      <w:proofErr w:type="gramStart"/>
      <w:r w:rsidRPr="00C52F37">
        <w:rPr>
          <w:rFonts w:ascii="Arial" w:hAnsi="Arial" w:cs="Arial"/>
          <w:sz w:val="20"/>
          <w:szCs w:val="20"/>
        </w:rPr>
        <w:t>)(</w:t>
      </w:r>
      <w:proofErr w:type="gramEnd"/>
      <w:r w:rsidRPr="00C52F37">
        <w:rPr>
          <w:rFonts w:ascii="Arial" w:hAnsi="Arial" w:cs="Arial"/>
          <w:sz w:val="20"/>
          <w:szCs w:val="20"/>
        </w:rPr>
        <w:t>3) organization comprised of 200 Greater Austin churches and thousands of trained volunteers. ADRN’s network enables church members to organize, prepare and respond quickly in the event of a disaster, large or small. ADRN network churches, volunteers, business partners, local agencies, and community organizations provide in-kind and monetary donations and additional volunteer assistance that enables ADRN to fund the rebuild/repair of survivor homes and provide immediate assistance to those in crisis. Learn more at ADRN.org.</w:t>
      </w:r>
    </w:p>
    <w:p w14:paraId="72F1D8B7" w14:textId="77777777" w:rsidR="002277C0" w:rsidRPr="00C52F37" w:rsidRDefault="002277C0" w:rsidP="002277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54E9F" w14:textId="483FA983" w:rsidR="00512D3E" w:rsidRPr="00C52F37" w:rsidRDefault="00512D3E" w:rsidP="009841EF">
      <w:pPr>
        <w:spacing w:after="0" w:line="360" w:lineRule="auto"/>
        <w:rPr>
          <w:rFonts w:ascii="Arial" w:hAnsi="Arial" w:cs="Arial"/>
          <w:b/>
        </w:rPr>
      </w:pPr>
      <w:r w:rsidRPr="00C52F37">
        <w:rPr>
          <w:rFonts w:ascii="Arial" w:hAnsi="Arial" w:cs="Arial"/>
          <w:b/>
        </w:rPr>
        <w:t>About Greater Texas</w:t>
      </w:r>
    </w:p>
    <w:p w14:paraId="0E9BC6CF" w14:textId="77777777" w:rsidR="00C02266" w:rsidRDefault="00C26857" w:rsidP="00C022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3" w:history="1">
        <w:r w:rsidR="00C02266" w:rsidRPr="00C52F3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Greater Texas</w:t>
        </w:r>
      </w:hyperlink>
      <w:r w:rsidR="00C02266" w:rsidRPr="00C52F37">
        <w:rPr>
          <w:rStyle w:val="Hyperlink"/>
          <w:rFonts w:ascii="Arial" w:hAnsi="Arial" w:cs="Arial"/>
          <w:bCs/>
          <w:color w:val="auto"/>
          <w:sz w:val="20"/>
          <w:szCs w:val="20"/>
        </w:rPr>
        <w:t xml:space="preserve"> Credit Union</w:t>
      </w:r>
      <w:r w:rsidR="00C02266" w:rsidRPr="00C52F37">
        <w:rPr>
          <w:rFonts w:ascii="Arial" w:hAnsi="Arial" w:cs="Arial"/>
          <w:bCs/>
          <w:sz w:val="20"/>
          <w:szCs w:val="20"/>
        </w:rPr>
        <w:t xml:space="preserve">, founded in 1952, is a financial cooperative that emphasizes community stewardship, charitable giving, and employee volunteerism through its Greater Good initiative. Together with its subsidiary, </w:t>
      </w:r>
      <w:proofErr w:type="spellStart"/>
      <w:r w:rsidR="00C02266" w:rsidRPr="00C52F37">
        <w:rPr>
          <w:rFonts w:ascii="Arial" w:hAnsi="Arial" w:cs="Arial"/>
          <w:bCs/>
          <w:sz w:val="20"/>
          <w:szCs w:val="20"/>
        </w:rPr>
        <w:t>Aggieland</w:t>
      </w:r>
      <w:proofErr w:type="spellEnd"/>
      <w:r w:rsidR="00C02266" w:rsidRPr="00C52F37">
        <w:rPr>
          <w:rFonts w:ascii="Arial" w:hAnsi="Arial" w:cs="Arial"/>
          <w:bCs/>
          <w:sz w:val="20"/>
          <w:szCs w:val="20"/>
        </w:rPr>
        <w:t xml:space="preserve"> Credit Union – which serves the Brazos Valley – the credit union offers a wide variety of consumer-oriented banking services to its 80,000 members across the state of Texas. Greater Texas has locations in Austin, Houston, San Antonio, Bryan-College Station, Edinburg, and the Dallas-Ft. Worth market with assets of nearly $1 billion. </w:t>
      </w:r>
    </w:p>
    <w:p w14:paraId="1C4BC965" w14:textId="77777777" w:rsidR="00C52F37" w:rsidRPr="00C52F37" w:rsidRDefault="00C52F37" w:rsidP="00C022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1373D6" w14:textId="664FBB92" w:rsidR="001078F3" w:rsidRDefault="001078F3" w:rsidP="009841E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###</w:t>
      </w:r>
    </w:p>
    <w:p w14:paraId="5C549563" w14:textId="77777777" w:rsidR="00AD76DA" w:rsidRPr="006A07A2" w:rsidRDefault="00AD76DA" w:rsidP="00AD76DA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AD76DA" w:rsidRPr="006A07A2" w:rsidSect="009841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B402" w16cex:dateUtc="2022-12-13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D8C242" w16cid:durableId="2742B4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15F7"/>
    <w:multiLevelType w:val="hybridMultilevel"/>
    <w:tmpl w:val="B1C440D6"/>
    <w:lvl w:ilvl="0" w:tplc="DD686CB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E2A9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2880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4E85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8E3D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CCB9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CB4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B25F2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B4092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A895703"/>
    <w:multiLevelType w:val="hybridMultilevel"/>
    <w:tmpl w:val="C2BC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00D5C"/>
    <w:rsid w:val="00060C7D"/>
    <w:rsid w:val="000635C9"/>
    <w:rsid w:val="000677BF"/>
    <w:rsid w:val="0008408A"/>
    <w:rsid w:val="00090A5E"/>
    <w:rsid w:val="0009120E"/>
    <w:rsid w:val="000A64C3"/>
    <w:rsid w:val="000B2121"/>
    <w:rsid w:val="000F1F0C"/>
    <w:rsid w:val="001078F3"/>
    <w:rsid w:val="00120939"/>
    <w:rsid w:val="0013223E"/>
    <w:rsid w:val="00180562"/>
    <w:rsid w:val="001C4777"/>
    <w:rsid w:val="001C6B0A"/>
    <w:rsid w:val="001C7D3D"/>
    <w:rsid w:val="001E1463"/>
    <w:rsid w:val="001E3292"/>
    <w:rsid w:val="001F7079"/>
    <w:rsid w:val="00226EE5"/>
    <w:rsid w:val="002277C0"/>
    <w:rsid w:val="00232E50"/>
    <w:rsid w:val="002370CA"/>
    <w:rsid w:val="00246DDC"/>
    <w:rsid w:val="00267952"/>
    <w:rsid w:val="002B43CD"/>
    <w:rsid w:val="002E083D"/>
    <w:rsid w:val="00352542"/>
    <w:rsid w:val="0035353D"/>
    <w:rsid w:val="003623B5"/>
    <w:rsid w:val="00366910"/>
    <w:rsid w:val="00386B0D"/>
    <w:rsid w:val="003C4A23"/>
    <w:rsid w:val="003E545D"/>
    <w:rsid w:val="00456D14"/>
    <w:rsid w:val="00463534"/>
    <w:rsid w:val="00465061"/>
    <w:rsid w:val="004807B4"/>
    <w:rsid w:val="004A39D3"/>
    <w:rsid w:val="004C6D9B"/>
    <w:rsid w:val="004D1719"/>
    <w:rsid w:val="004D398E"/>
    <w:rsid w:val="004F1A72"/>
    <w:rsid w:val="004F6024"/>
    <w:rsid w:val="00500BA8"/>
    <w:rsid w:val="00512D3E"/>
    <w:rsid w:val="005562C0"/>
    <w:rsid w:val="00575D5E"/>
    <w:rsid w:val="00590CFD"/>
    <w:rsid w:val="005E4402"/>
    <w:rsid w:val="005F2A47"/>
    <w:rsid w:val="00621E2D"/>
    <w:rsid w:val="00652403"/>
    <w:rsid w:val="006752BA"/>
    <w:rsid w:val="006810DE"/>
    <w:rsid w:val="006A07A2"/>
    <w:rsid w:val="006A17A2"/>
    <w:rsid w:val="006A5EDF"/>
    <w:rsid w:val="006C244A"/>
    <w:rsid w:val="0073682B"/>
    <w:rsid w:val="00742BA0"/>
    <w:rsid w:val="007D535C"/>
    <w:rsid w:val="0084733B"/>
    <w:rsid w:val="00861376"/>
    <w:rsid w:val="00894161"/>
    <w:rsid w:val="008975EE"/>
    <w:rsid w:val="008C36B2"/>
    <w:rsid w:val="008E3E4A"/>
    <w:rsid w:val="009407BD"/>
    <w:rsid w:val="00947B63"/>
    <w:rsid w:val="00960D6D"/>
    <w:rsid w:val="009803FD"/>
    <w:rsid w:val="009841EF"/>
    <w:rsid w:val="009878DD"/>
    <w:rsid w:val="009A49FB"/>
    <w:rsid w:val="009E616D"/>
    <w:rsid w:val="009E795E"/>
    <w:rsid w:val="00A01DD1"/>
    <w:rsid w:val="00A0401F"/>
    <w:rsid w:val="00A32C05"/>
    <w:rsid w:val="00A36FA4"/>
    <w:rsid w:val="00A75FDE"/>
    <w:rsid w:val="00A77D1D"/>
    <w:rsid w:val="00AA2DE5"/>
    <w:rsid w:val="00AB6D48"/>
    <w:rsid w:val="00AC52A1"/>
    <w:rsid w:val="00AD630E"/>
    <w:rsid w:val="00AD76DA"/>
    <w:rsid w:val="00AF4F2A"/>
    <w:rsid w:val="00B0667F"/>
    <w:rsid w:val="00B37E16"/>
    <w:rsid w:val="00BB1086"/>
    <w:rsid w:val="00BB7EA8"/>
    <w:rsid w:val="00BC6486"/>
    <w:rsid w:val="00BD73EB"/>
    <w:rsid w:val="00BE59A0"/>
    <w:rsid w:val="00C02266"/>
    <w:rsid w:val="00C2669D"/>
    <w:rsid w:val="00C26857"/>
    <w:rsid w:val="00C369E2"/>
    <w:rsid w:val="00C52F37"/>
    <w:rsid w:val="00CC05D3"/>
    <w:rsid w:val="00CD6339"/>
    <w:rsid w:val="00CE234A"/>
    <w:rsid w:val="00D00B52"/>
    <w:rsid w:val="00D27648"/>
    <w:rsid w:val="00D327BC"/>
    <w:rsid w:val="00D51A26"/>
    <w:rsid w:val="00D73C19"/>
    <w:rsid w:val="00D809CE"/>
    <w:rsid w:val="00DB46A1"/>
    <w:rsid w:val="00E06AB1"/>
    <w:rsid w:val="00E2677F"/>
    <w:rsid w:val="00E36772"/>
    <w:rsid w:val="00E4151C"/>
    <w:rsid w:val="00E53B00"/>
    <w:rsid w:val="00E558EB"/>
    <w:rsid w:val="00E57578"/>
    <w:rsid w:val="00E831D4"/>
    <w:rsid w:val="00E83788"/>
    <w:rsid w:val="00EB1125"/>
    <w:rsid w:val="00EE3352"/>
    <w:rsid w:val="00F1036D"/>
    <w:rsid w:val="00F126E8"/>
    <w:rsid w:val="00F35F6D"/>
    <w:rsid w:val="00F44EBE"/>
    <w:rsid w:val="00F65A85"/>
    <w:rsid w:val="00F72B17"/>
    <w:rsid w:val="00FB5FDF"/>
    <w:rsid w:val="00FC3D1A"/>
    <w:rsid w:val="00FC4B46"/>
    <w:rsid w:val="00FC637B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3781902F-09E3-42A5-927D-04EA9D9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3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6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6D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0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E3E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93iq5w">
    <w:name w:val="x193iq5w"/>
    <w:basedOn w:val="DefaultParagraphFont"/>
    <w:rsid w:val="00C2669D"/>
  </w:style>
  <w:style w:type="character" w:styleId="Strong">
    <w:name w:val="Strong"/>
    <w:basedOn w:val="DefaultParagraphFont"/>
    <w:uiPriority w:val="22"/>
    <w:qFormat/>
    <w:rsid w:val="00227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8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3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2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@DUXPR.com" TargetMode="External"/><Relationship Id="rId13" Type="http://schemas.openxmlformats.org/officeDocument/2006/relationships/hyperlink" Target="http://www.gtfcu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eting@GTFCU.org" TargetMode="External"/><Relationship Id="rId12" Type="http://schemas.openxmlformats.org/officeDocument/2006/relationships/hyperlink" Target="https://www.adrn.org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tfc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r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BC52-E658-4EAC-BCC8-4844FB20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5</cp:revision>
  <cp:lastPrinted>2021-11-19T14:27:00Z</cp:lastPrinted>
  <dcterms:created xsi:type="dcterms:W3CDTF">2022-12-13T15:34:00Z</dcterms:created>
  <dcterms:modified xsi:type="dcterms:W3CDTF">2022-12-13T18:35:00Z</dcterms:modified>
</cp:coreProperties>
</file>