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C9" w:rsidRDefault="002633A2">
      <w:pPr>
        <w:tabs>
          <w:tab w:val="center" w:pos="7459"/>
        </w:tabs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>
        <w:rPr>
          <w:noProof/>
        </w:rPr>
        <w:drawing>
          <wp:inline distT="0" distB="0" distL="0" distR="0" wp14:anchorId="3499B553" wp14:editId="07CE005B">
            <wp:extent cx="2089150" cy="42799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32"/>
        </w:rPr>
        <w:t xml:space="preserve">  </w:t>
      </w:r>
      <w:r>
        <w:rPr>
          <w:rFonts w:ascii="Century Gothic" w:eastAsia="Century Gothic" w:hAnsi="Century Gothic" w:cs="Century Gothic"/>
          <w:b/>
          <w:sz w:val="32"/>
        </w:rPr>
        <w:tab/>
      </w:r>
    </w:p>
    <w:p w:rsidR="00A769C9" w:rsidRDefault="002633A2">
      <w:pPr>
        <w:spacing w:after="0" w:line="259" w:lineRule="auto"/>
        <w:ind w:left="2168" w:firstLine="0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A769C9" w:rsidRDefault="002633A2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sz w:val="22"/>
        </w:rPr>
        <w:t xml:space="preserve"> </w:t>
      </w:r>
    </w:p>
    <w:p w:rsidR="00A769C9" w:rsidRDefault="00754A06" w:rsidP="00754A06">
      <w:pPr>
        <w:spacing w:after="0" w:line="259" w:lineRule="auto"/>
        <w:ind w:left="-5" w:firstLine="5"/>
      </w:pPr>
      <w:r>
        <w:rPr>
          <w:b/>
          <w:sz w:val="22"/>
        </w:rPr>
        <w:t xml:space="preserve">PRESS RELEASE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633A2">
        <w:rPr>
          <w:b/>
          <w:sz w:val="22"/>
        </w:rPr>
        <w:t>FOR IMMEDIATE RELEASE</w:t>
      </w:r>
      <w:r w:rsidR="00402C3D">
        <w:rPr>
          <w:b/>
          <w:sz w:val="22"/>
        </w:rPr>
        <w:t>: Jan</w:t>
      </w:r>
      <w:r w:rsidR="0008708B">
        <w:rPr>
          <w:b/>
          <w:sz w:val="22"/>
        </w:rPr>
        <w:t>. 5</w:t>
      </w:r>
      <w:r w:rsidR="00402C3D">
        <w:rPr>
          <w:b/>
          <w:sz w:val="22"/>
        </w:rPr>
        <w:t>, 2023</w:t>
      </w:r>
    </w:p>
    <w:p w:rsidR="00A769C9" w:rsidRDefault="002633A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769C9" w:rsidRPr="00C36154" w:rsidRDefault="002633A2">
      <w:pPr>
        <w:spacing w:after="0" w:line="259" w:lineRule="auto"/>
        <w:ind w:left="-5"/>
        <w:rPr>
          <w:sz w:val="20"/>
          <w:szCs w:val="20"/>
        </w:rPr>
      </w:pPr>
      <w:r w:rsidRPr="00C36154">
        <w:rPr>
          <w:b/>
          <w:sz w:val="20"/>
          <w:szCs w:val="20"/>
        </w:rPr>
        <w:t xml:space="preserve">MEDIA CONTACT: </w:t>
      </w:r>
    </w:p>
    <w:p w:rsidR="00A769C9" w:rsidRPr="00C36154" w:rsidRDefault="006C3299">
      <w:pPr>
        <w:spacing w:after="9" w:line="249" w:lineRule="auto"/>
        <w:ind w:left="-5"/>
        <w:rPr>
          <w:sz w:val="20"/>
          <w:szCs w:val="20"/>
        </w:rPr>
      </w:pPr>
      <w:r>
        <w:rPr>
          <w:sz w:val="20"/>
          <w:szCs w:val="20"/>
        </w:rPr>
        <w:t>Carla Bagley</w:t>
      </w:r>
    </w:p>
    <w:p w:rsidR="00EF0D50" w:rsidRPr="00C36154" w:rsidRDefault="00EF0D50">
      <w:pPr>
        <w:spacing w:after="9" w:line="249" w:lineRule="auto"/>
        <w:ind w:left="-5"/>
        <w:rPr>
          <w:sz w:val="20"/>
          <w:szCs w:val="20"/>
        </w:rPr>
      </w:pPr>
      <w:r w:rsidRPr="00C36154">
        <w:rPr>
          <w:sz w:val="20"/>
          <w:szCs w:val="20"/>
        </w:rPr>
        <w:t xml:space="preserve">Senior </w:t>
      </w:r>
      <w:r w:rsidR="00C36154" w:rsidRPr="00C36154">
        <w:rPr>
          <w:sz w:val="20"/>
          <w:szCs w:val="20"/>
        </w:rPr>
        <w:t xml:space="preserve">Marketing Communications </w:t>
      </w:r>
      <w:r w:rsidRPr="00C36154">
        <w:rPr>
          <w:sz w:val="20"/>
          <w:szCs w:val="20"/>
        </w:rPr>
        <w:t>Writer</w:t>
      </w:r>
    </w:p>
    <w:p w:rsidR="00A769C9" w:rsidRPr="00C36154" w:rsidRDefault="00246786">
      <w:pPr>
        <w:spacing w:after="9" w:line="249" w:lineRule="auto"/>
        <w:ind w:left="-5"/>
        <w:rPr>
          <w:sz w:val="20"/>
          <w:szCs w:val="20"/>
        </w:rPr>
      </w:pPr>
      <w:r w:rsidRPr="00C36154">
        <w:rPr>
          <w:sz w:val="20"/>
          <w:szCs w:val="20"/>
        </w:rPr>
        <w:t>Tower Federal Credit Union</w:t>
      </w:r>
      <w:r w:rsidR="002633A2" w:rsidRPr="00C36154">
        <w:rPr>
          <w:sz w:val="20"/>
          <w:szCs w:val="20"/>
        </w:rPr>
        <w:t xml:space="preserve">  </w:t>
      </w:r>
    </w:p>
    <w:p w:rsidR="00C36154" w:rsidRPr="00C36154" w:rsidRDefault="00C36154">
      <w:pPr>
        <w:spacing w:after="9" w:line="249" w:lineRule="auto"/>
        <w:ind w:left="-5" w:right="6029"/>
        <w:rPr>
          <w:sz w:val="20"/>
          <w:szCs w:val="20"/>
        </w:rPr>
      </w:pPr>
    </w:p>
    <w:p w:rsidR="00246786" w:rsidRPr="00C36154" w:rsidRDefault="00246786">
      <w:pPr>
        <w:spacing w:after="9" w:line="249" w:lineRule="auto"/>
        <w:ind w:left="-5" w:right="6029"/>
        <w:rPr>
          <w:sz w:val="20"/>
          <w:szCs w:val="20"/>
        </w:rPr>
      </w:pPr>
      <w:r w:rsidRPr="00C36154">
        <w:rPr>
          <w:sz w:val="20"/>
          <w:szCs w:val="20"/>
        </w:rPr>
        <w:t>301-497-7000, ext. 7144</w:t>
      </w:r>
    </w:p>
    <w:p w:rsidR="00A769C9" w:rsidRPr="00C36154" w:rsidRDefault="006C3299">
      <w:pPr>
        <w:spacing w:after="9" w:line="249" w:lineRule="auto"/>
        <w:ind w:left="-5" w:right="6029"/>
        <w:rPr>
          <w:sz w:val="20"/>
          <w:szCs w:val="20"/>
        </w:rPr>
      </w:pPr>
      <w:r>
        <w:rPr>
          <w:sz w:val="20"/>
          <w:szCs w:val="20"/>
          <w:u w:color="000000"/>
        </w:rPr>
        <w:t>carla.bagley</w:t>
      </w:r>
      <w:r w:rsidR="00246786" w:rsidRPr="00C36154">
        <w:rPr>
          <w:sz w:val="20"/>
          <w:szCs w:val="20"/>
          <w:u w:color="000000"/>
        </w:rPr>
        <w:t>@towerfcu.org</w:t>
      </w:r>
      <w:r w:rsidR="002633A2" w:rsidRPr="00C36154">
        <w:rPr>
          <w:sz w:val="20"/>
          <w:szCs w:val="20"/>
        </w:rPr>
        <w:t xml:space="preserve">  </w:t>
      </w:r>
    </w:p>
    <w:p w:rsidR="00A769C9" w:rsidRDefault="002633A2">
      <w:pPr>
        <w:spacing w:after="1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402C3D" w:rsidRDefault="000826AB" w:rsidP="009E32C5">
      <w:pPr>
        <w:spacing w:after="0"/>
        <w:jc w:val="center"/>
        <w:rPr>
          <w:b/>
          <w:sz w:val="28"/>
          <w:szCs w:val="28"/>
        </w:rPr>
      </w:pPr>
      <w:r w:rsidRPr="00827054">
        <w:rPr>
          <w:b/>
          <w:sz w:val="28"/>
          <w:szCs w:val="28"/>
        </w:rPr>
        <w:t xml:space="preserve">Tower Federal Credit Union </w:t>
      </w:r>
      <w:r w:rsidR="002E374A">
        <w:rPr>
          <w:b/>
          <w:sz w:val="28"/>
          <w:szCs w:val="28"/>
        </w:rPr>
        <w:t xml:space="preserve">Partners with Blue Star Families </w:t>
      </w:r>
    </w:p>
    <w:p w:rsidR="00136440" w:rsidRDefault="002E374A" w:rsidP="009E32C5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</w:t>
      </w:r>
      <w:r w:rsidR="00402C3D">
        <w:rPr>
          <w:b/>
          <w:sz w:val="28"/>
          <w:szCs w:val="28"/>
        </w:rPr>
        <w:t>o</w:t>
      </w:r>
      <w:proofErr w:type="gramEnd"/>
      <w:r w:rsidR="00402C3D">
        <w:rPr>
          <w:b/>
          <w:sz w:val="28"/>
          <w:szCs w:val="28"/>
        </w:rPr>
        <w:t xml:space="preserve"> Help Local </w:t>
      </w:r>
      <w:r w:rsidR="009E32C5">
        <w:rPr>
          <w:b/>
          <w:sz w:val="28"/>
          <w:szCs w:val="28"/>
        </w:rPr>
        <w:t xml:space="preserve">Military Families in Need </w:t>
      </w:r>
    </w:p>
    <w:p w:rsidR="009E32C5" w:rsidRDefault="009E32C5" w:rsidP="009E32C5">
      <w:pPr>
        <w:spacing w:after="0"/>
        <w:jc w:val="center"/>
        <w:rPr>
          <w:i/>
          <w:sz w:val="20"/>
          <w:szCs w:val="20"/>
        </w:rPr>
      </w:pPr>
    </w:p>
    <w:p w:rsidR="000826AB" w:rsidRPr="000826AB" w:rsidRDefault="000826AB" w:rsidP="000826AB">
      <w:pPr>
        <w:spacing w:after="0" w:line="240" w:lineRule="auto"/>
        <w:ind w:left="14" w:hanging="14"/>
        <w:rPr>
          <w:i/>
          <w:sz w:val="20"/>
          <w:szCs w:val="20"/>
        </w:rPr>
      </w:pPr>
      <w:r w:rsidRPr="000826AB">
        <w:rPr>
          <w:i/>
          <w:sz w:val="20"/>
          <w:szCs w:val="20"/>
        </w:rPr>
        <w:t xml:space="preserve">Tower </w:t>
      </w:r>
      <w:r w:rsidR="007C5F9B">
        <w:rPr>
          <w:i/>
          <w:sz w:val="20"/>
          <w:szCs w:val="20"/>
        </w:rPr>
        <w:t xml:space="preserve">Federal Credit Union </w:t>
      </w:r>
      <w:r w:rsidR="009E32C5">
        <w:rPr>
          <w:i/>
          <w:sz w:val="20"/>
          <w:szCs w:val="20"/>
        </w:rPr>
        <w:t xml:space="preserve">made a </w:t>
      </w:r>
      <w:r w:rsidR="002E374A">
        <w:rPr>
          <w:i/>
          <w:sz w:val="20"/>
          <w:szCs w:val="20"/>
        </w:rPr>
        <w:t xml:space="preserve">$5,000 </w:t>
      </w:r>
      <w:r w:rsidR="009E32C5">
        <w:rPr>
          <w:i/>
          <w:sz w:val="20"/>
          <w:szCs w:val="20"/>
        </w:rPr>
        <w:t xml:space="preserve">holiday donation to Blue Star Families to help support military families in Maryland’s National Guard; some </w:t>
      </w:r>
      <w:r w:rsidR="002E374A">
        <w:rPr>
          <w:i/>
          <w:sz w:val="20"/>
          <w:szCs w:val="20"/>
        </w:rPr>
        <w:t xml:space="preserve">who have </w:t>
      </w:r>
      <w:r w:rsidR="009E32C5">
        <w:rPr>
          <w:i/>
          <w:sz w:val="20"/>
          <w:szCs w:val="20"/>
        </w:rPr>
        <w:t xml:space="preserve">family members </w:t>
      </w:r>
      <w:r w:rsidR="002E374A">
        <w:rPr>
          <w:i/>
          <w:sz w:val="20"/>
          <w:szCs w:val="20"/>
        </w:rPr>
        <w:t>with</w:t>
      </w:r>
      <w:r w:rsidR="009E32C5">
        <w:rPr>
          <w:i/>
          <w:sz w:val="20"/>
          <w:szCs w:val="20"/>
        </w:rPr>
        <w:t xml:space="preserve"> special needs. Blue Star Families is a national non-profit organization founded by military spouses in 2009 to support and empower military families. </w:t>
      </w:r>
    </w:p>
    <w:p w:rsidR="004D7BE5" w:rsidRDefault="004D7BE5" w:rsidP="004D7BE5">
      <w:pPr>
        <w:ind w:left="0" w:firstLine="0"/>
        <w:rPr>
          <w:b/>
          <w:szCs w:val="24"/>
        </w:rPr>
      </w:pPr>
      <w:bookmarkStart w:id="0" w:name="_GoBack"/>
      <w:bookmarkEnd w:id="0"/>
    </w:p>
    <w:p w:rsidR="002E374A" w:rsidRDefault="0008708B" w:rsidP="004D7BE5">
      <w:pPr>
        <w:rPr>
          <w:rStyle w:val="SubtleEmphasis"/>
          <w:i w:val="0"/>
          <w:iCs w:val="0"/>
          <w:szCs w:val="24"/>
        </w:rPr>
      </w:pPr>
      <w:r>
        <w:rPr>
          <w:b/>
          <w:szCs w:val="24"/>
        </w:rPr>
        <w:t>[Jan. 5, 2023</w:t>
      </w:r>
      <w:r w:rsidR="000826AB" w:rsidRPr="002E374A">
        <w:rPr>
          <w:b/>
          <w:szCs w:val="24"/>
        </w:rPr>
        <w:t xml:space="preserve"> – Laurel, Md.]</w:t>
      </w:r>
      <w:r w:rsidR="00E37943" w:rsidRPr="002E374A">
        <w:rPr>
          <w:rStyle w:val="SubtleEmphasis"/>
          <w:i w:val="0"/>
          <w:iCs w:val="0"/>
          <w:szCs w:val="24"/>
        </w:rPr>
        <w:t> </w:t>
      </w:r>
      <w:r w:rsidR="009E32C5" w:rsidRPr="002E374A">
        <w:rPr>
          <w:rStyle w:val="SubtleEmphasis"/>
          <w:i w:val="0"/>
          <w:iCs w:val="0"/>
          <w:szCs w:val="24"/>
        </w:rPr>
        <w:t xml:space="preserve">Tower Federal Credit Union helped brighten the holidays for </w:t>
      </w:r>
      <w:r w:rsidR="00402C3D">
        <w:rPr>
          <w:rStyle w:val="SubtleEmphasis"/>
          <w:i w:val="0"/>
          <w:iCs w:val="0"/>
          <w:szCs w:val="24"/>
        </w:rPr>
        <w:t xml:space="preserve">local </w:t>
      </w:r>
      <w:r w:rsidR="009E32C5" w:rsidRPr="002E374A">
        <w:rPr>
          <w:rStyle w:val="SubtleEmphasis"/>
          <w:i w:val="0"/>
          <w:iCs w:val="0"/>
          <w:szCs w:val="24"/>
        </w:rPr>
        <w:t>military families in need through a donation to Blue Star Families, a national non-profit founded by military spouses to strengthen and support military families while they serve.</w:t>
      </w:r>
      <w:r w:rsidR="00E37943" w:rsidRPr="002E374A">
        <w:rPr>
          <w:rStyle w:val="SubtleEmphasis"/>
          <w:i w:val="0"/>
          <w:iCs w:val="0"/>
          <w:szCs w:val="24"/>
        </w:rPr>
        <w:t xml:space="preserve"> </w:t>
      </w:r>
      <w:r w:rsidR="002E374A">
        <w:rPr>
          <w:rStyle w:val="SubtleEmphasis"/>
          <w:i w:val="0"/>
          <w:iCs w:val="0"/>
          <w:szCs w:val="24"/>
        </w:rPr>
        <w:t>During the holiday season, t</w:t>
      </w:r>
      <w:r w:rsidR="00E37943" w:rsidRPr="002E374A">
        <w:rPr>
          <w:rStyle w:val="SubtleEmphasis"/>
          <w:i w:val="0"/>
          <w:iCs w:val="0"/>
          <w:szCs w:val="24"/>
        </w:rPr>
        <w:t xml:space="preserve">he Baltimore/Chesapeake Chapter </w:t>
      </w:r>
      <w:r w:rsidR="009E32C5" w:rsidRPr="002E374A">
        <w:rPr>
          <w:rStyle w:val="SubtleEmphasis"/>
          <w:i w:val="0"/>
          <w:iCs w:val="0"/>
          <w:szCs w:val="24"/>
        </w:rPr>
        <w:t xml:space="preserve">of Blue Star Families </w:t>
      </w:r>
      <w:r w:rsidR="00B246E4" w:rsidRPr="002E374A">
        <w:rPr>
          <w:rStyle w:val="SubtleEmphasis"/>
          <w:i w:val="0"/>
          <w:iCs w:val="0"/>
          <w:szCs w:val="24"/>
        </w:rPr>
        <w:t>helps provide free programs, events and gifts</w:t>
      </w:r>
      <w:r w:rsidR="00E37943" w:rsidRPr="002E374A">
        <w:rPr>
          <w:rStyle w:val="SubtleEmphasis"/>
          <w:i w:val="0"/>
          <w:iCs w:val="0"/>
          <w:szCs w:val="24"/>
        </w:rPr>
        <w:t xml:space="preserve"> </w:t>
      </w:r>
      <w:r w:rsidR="002E374A" w:rsidRPr="002E374A">
        <w:rPr>
          <w:rStyle w:val="SubtleEmphasis"/>
          <w:i w:val="0"/>
          <w:iCs w:val="0"/>
          <w:szCs w:val="24"/>
        </w:rPr>
        <w:t>to support</w:t>
      </w:r>
      <w:r w:rsidR="00B246E4" w:rsidRPr="002E374A">
        <w:rPr>
          <w:rStyle w:val="SubtleEmphasis"/>
          <w:i w:val="0"/>
          <w:iCs w:val="0"/>
          <w:szCs w:val="24"/>
        </w:rPr>
        <w:t xml:space="preserve"> military families.</w:t>
      </w:r>
    </w:p>
    <w:p w:rsidR="002E374A" w:rsidRDefault="002E374A" w:rsidP="002E374A">
      <w:pPr>
        <w:ind w:left="0"/>
        <w:rPr>
          <w:rStyle w:val="SubtleEmphasis"/>
          <w:i w:val="0"/>
          <w:iCs w:val="0"/>
          <w:szCs w:val="24"/>
        </w:rPr>
      </w:pPr>
    </w:p>
    <w:p w:rsidR="00E37943" w:rsidRPr="002E374A" w:rsidRDefault="002E374A" w:rsidP="002E374A">
      <w:pPr>
        <w:ind w:left="0"/>
        <w:rPr>
          <w:rStyle w:val="SubtleEmphasis"/>
          <w:i w:val="0"/>
          <w:iCs w:val="0"/>
          <w:szCs w:val="24"/>
        </w:rPr>
      </w:pPr>
      <w:r>
        <w:rPr>
          <w:rStyle w:val="SubtleEmphasis"/>
          <w:i w:val="0"/>
          <w:iCs w:val="0"/>
          <w:szCs w:val="24"/>
        </w:rPr>
        <w:t xml:space="preserve">“We are honored to support Blue Star Families and </w:t>
      </w:r>
      <w:r w:rsidR="00402C3D">
        <w:rPr>
          <w:rStyle w:val="SubtleEmphasis"/>
          <w:i w:val="0"/>
          <w:iCs w:val="0"/>
          <w:szCs w:val="24"/>
        </w:rPr>
        <w:t xml:space="preserve">the work they do to help </w:t>
      </w:r>
      <w:r>
        <w:rPr>
          <w:rStyle w:val="SubtleEmphasis"/>
          <w:i w:val="0"/>
          <w:iCs w:val="0"/>
          <w:szCs w:val="24"/>
        </w:rPr>
        <w:t>local military families</w:t>
      </w:r>
      <w:r w:rsidR="00402C3D">
        <w:rPr>
          <w:rStyle w:val="SubtleEmphasis"/>
          <w:i w:val="0"/>
          <w:iCs w:val="0"/>
          <w:szCs w:val="24"/>
        </w:rPr>
        <w:t>,</w:t>
      </w:r>
      <w:r>
        <w:rPr>
          <w:rStyle w:val="SubtleEmphasis"/>
          <w:i w:val="0"/>
          <w:iCs w:val="0"/>
          <w:szCs w:val="24"/>
        </w:rPr>
        <w:t xml:space="preserve">” said Richard Stafford, Tower’s President and CEO. “These families serve our country and make sacrifices every day, and we are </w:t>
      </w:r>
      <w:r w:rsidR="00402C3D">
        <w:rPr>
          <w:rStyle w:val="SubtleEmphasis"/>
          <w:i w:val="0"/>
          <w:iCs w:val="0"/>
          <w:szCs w:val="24"/>
        </w:rPr>
        <w:t xml:space="preserve">glad that we could help </w:t>
      </w:r>
      <w:r>
        <w:rPr>
          <w:rStyle w:val="SubtleEmphasis"/>
          <w:i w:val="0"/>
          <w:iCs w:val="0"/>
          <w:szCs w:val="24"/>
        </w:rPr>
        <w:t>brighten the</w:t>
      </w:r>
      <w:r w:rsidR="00402C3D">
        <w:rPr>
          <w:rStyle w:val="SubtleEmphasis"/>
          <w:i w:val="0"/>
          <w:iCs w:val="0"/>
          <w:szCs w:val="24"/>
        </w:rPr>
        <w:t>ir</w:t>
      </w:r>
      <w:r>
        <w:rPr>
          <w:rStyle w:val="SubtleEmphasis"/>
          <w:i w:val="0"/>
          <w:iCs w:val="0"/>
          <w:szCs w:val="24"/>
        </w:rPr>
        <w:t xml:space="preserve"> holidays as our way of saying thank you for their service and dedication to keeping our country safe.”</w:t>
      </w:r>
    </w:p>
    <w:p w:rsidR="00E37943" w:rsidRPr="002E374A" w:rsidRDefault="00E37943" w:rsidP="00E37943">
      <w:pPr>
        <w:rPr>
          <w:rStyle w:val="SubtleEmphasis"/>
          <w:i w:val="0"/>
          <w:iCs w:val="0"/>
          <w:szCs w:val="24"/>
        </w:rPr>
      </w:pPr>
    </w:p>
    <w:p w:rsidR="00E37943" w:rsidRDefault="00E37943" w:rsidP="00E37943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Tower’</w:t>
      </w:r>
      <w:r w:rsidR="00B246E4">
        <w:rPr>
          <w:rStyle w:val="SubtleEmphasis"/>
          <w:i w:val="0"/>
          <w:iCs w:val="0"/>
        </w:rPr>
        <w:t xml:space="preserve">s </w:t>
      </w:r>
      <w:r w:rsidR="004D7BE5">
        <w:rPr>
          <w:rStyle w:val="SubtleEmphasis"/>
          <w:i w:val="0"/>
          <w:iCs w:val="0"/>
        </w:rPr>
        <w:t xml:space="preserve">$5,000 </w:t>
      </w:r>
      <w:r w:rsidR="00B246E4">
        <w:rPr>
          <w:rStyle w:val="SubtleEmphasis"/>
          <w:i w:val="0"/>
          <w:iCs w:val="0"/>
        </w:rPr>
        <w:t>donation helped fund a Maryland National Guard Holiday Party for 70 military families, and also provided</w:t>
      </w:r>
      <w:r>
        <w:rPr>
          <w:rStyle w:val="SubtleEmphasis"/>
          <w:i w:val="0"/>
          <w:iCs w:val="0"/>
        </w:rPr>
        <w:t xml:space="preserve"> a Maryland National Guard family </w:t>
      </w:r>
      <w:r w:rsidR="00B246E4">
        <w:rPr>
          <w:rStyle w:val="SubtleEmphasis"/>
          <w:i w:val="0"/>
          <w:iCs w:val="0"/>
        </w:rPr>
        <w:t xml:space="preserve">who has a terminally ill family member a fun holiday experience. The family had the choice of a </w:t>
      </w:r>
      <w:r>
        <w:rPr>
          <w:rStyle w:val="SubtleEmphasis"/>
          <w:i w:val="0"/>
          <w:iCs w:val="0"/>
        </w:rPr>
        <w:lastRenderedPageBreak/>
        <w:t>night of live entertainment, crafts, and dinner at their home or a night out at the National Harbor viewing the ICE! Show, along with holiday gifts for each family member.</w:t>
      </w:r>
    </w:p>
    <w:p w:rsidR="00E37943" w:rsidRDefault="00E37943" w:rsidP="00E37943">
      <w:pPr>
        <w:rPr>
          <w:rStyle w:val="SubtleEmphasis"/>
          <w:i w:val="0"/>
          <w:iCs w:val="0"/>
        </w:rPr>
      </w:pPr>
    </w:p>
    <w:p w:rsidR="009E32C5" w:rsidRPr="00FB36A3" w:rsidRDefault="00E37943" w:rsidP="00E37943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Tower’s donation </w:t>
      </w:r>
      <w:r w:rsidR="00B246E4">
        <w:rPr>
          <w:rStyle w:val="SubtleEmphasis"/>
          <w:i w:val="0"/>
          <w:iCs w:val="0"/>
        </w:rPr>
        <w:t xml:space="preserve">also provided </w:t>
      </w:r>
      <w:r>
        <w:rPr>
          <w:rStyle w:val="SubtleEmphasis"/>
          <w:i w:val="0"/>
          <w:iCs w:val="0"/>
        </w:rPr>
        <w:t xml:space="preserve">20 </w:t>
      </w:r>
      <w:r w:rsidR="009E32C5">
        <w:rPr>
          <w:rStyle w:val="SubtleEmphasis"/>
          <w:i w:val="0"/>
          <w:iCs w:val="0"/>
        </w:rPr>
        <w:t>Exceptional Family Member</w:t>
      </w:r>
      <w:r>
        <w:rPr>
          <w:rStyle w:val="SubtleEmphasis"/>
          <w:i w:val="0"/>
          <w:iCs w:val="0"/>
        </w:rPr>
        <w:t xml:space="preserve"> Program (EFMP) military fam</w:t>
      </w:r>
      <w:r w:rsidR="00402C3D">
        <w:rPr>
          <w:rStyle w:val="SubtleEmphasis"/>
          <w:i w:val="0"/>
          <w:iCs w:val="0"/>
        </w:rPr>
        <w:t xml:space="preserve">ilies with Commissary gift cards. </w:t>
      </w:r>
      <w:r w:rsidR="009E32C5" w:rsidRPr="00FB36A3">
        <w:rPr>
          <w:rStyle w:val="SubtleEmphasis"/>
          <w:i w:val="0"/>
          <w:iCs w:val="0"/>
        </w:rPr>
        <w:t>The EFMP</w:t>
      </w:r>
      <w:r w:rsidRPr="00FB36A3">
        <w:rPr>
          <w:color w:val="212529"/>
          <w:shd w:val="clear" w:color="auto" w:fill="FFFFFF"/>
        </w:rPr>
        <w:t xml:space="preserve"> pr</w:t>
      </w:r>
      <w:r w:rsidR="00B246E4" w:rsidRPr="00FB36A3">
        <w:rPr>
          <w:color w:val="212529"/>
          <w:shd w:val="clear" w:color="auto" w:fill="FFFFFF"/>
        </w:rPr>
        <w:t xml:space="preserve">ovides comprehensive support to </w:t>
      </w:r>
      <w:r w:rsidR="009E32C5" w:rsidRPr="00FB36A3">
        <w:rPr>
          <w:color w:val="212529"/>
          <w:shd w:val="clear" w:color="auto" w:fill="FFFFFF"/>
        </w:rPr>
        <w:t>f</w:t>
      </w:r>
      <w:r w:rsidRPr="00FB36A3">
        <w:rPr>
          <w:color w:val="212529"/>
          <w:shd w:val="clear" w:color="auto" w:fill="FFFFFF"/>
        </w:rPr>
        <w:t>amily members with special needs. </w:t>
      </w:r>
      <w:r w:rsidR="002E374A" w:rsidRPr="00FB36A3">
        <w:rPr>
          <w:rStyle w:val="SubtleEmphasis"/>
          <w:i w:val="0"/>
          <w:iCs w:val="0"/>
        </w:rPr>
        <w:t>The donation also provided holiday goodie</w:t>
      </w:r>
      <w:r w:rsidR="009E32C5" w:rsidRPr="00FB36A3">
        <w:rPr>
          <w:rStyle w:val="SubtleEmphasis"/>
          <w:i w:val="0"/>
          <w:iCs w:val="0"/>
        </w:rPr>
        <w:t xml:space="preserve"> bags </w:t>
      </w:r>
      <w:r w:rsidR="00B246E4" w:rsidRPr="00FB36A3">
        <w:rPr>
          <w:rStyle w:val="SubtleEmphasis"/>
          <w:i w:val="0"/>
          <w:iCs w:val="0"/>
        </w:rPr>
        <w:t xml:space="preserve">with gift cards distributed to families at </w:t>
      </w:r>
      <w:r w:rsidR="009E32C5" w:rsidRPr="00FB36A3">
        <w:rPr>
          <w:rStyle w:val="SubtleEmphasis"/>
          <w:i w:val="0"/>
          <w:iCs w:val="0"/>
        </w:rPr>
        <w:t xml:space="preserve">the EFMP drive-through </w:t>
      </w:r>
      <w:r w:rsidR="00402C3D">
        <w:rPr>
          <w:rStyle w:val="SubtleEmphasis"/>
          <w:i w:val="0"/>
          <w:iCs w:val="0"/>
        </w:rPr>
        <w:t xml:space="preserve">in December. </w:t>
      </w:r>
      <w:r w:rsidR="009E32C5" w:rsidRPr="00FB36A3">
        <w:rPr>
          <w:rStyle w:val="SubtleEmphasis"/>
          <w:i w:val="0"/>
          <w:iCs w:val="0"/>
        </w:rPr>
        <w:t xml:space="preserve"> </w:t>
      </w:r>
    </w:p>
    <w:p w:rsidR="00E37943" w:rsidRDefault="009E32C5" w:rsidP="00E37943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 </w:t>
      </w:r>
      <w:r w:rsidR="00E37943">
        <w:rPr>
          <w:rStyle w:val="SubtleEmphasis"/>
          <w:i w:val="0"/>
          <w:iCs w:val="0"/>
        </w:rPr>
        <w:t xml:space="preserve"> </w:t>
      </w:r>
    </w:p>
    <w:p w:rsidR="00B246E4" w:rsidRDefault="009E32C5" w:rsidP="002E374A">
      <w:pPr>
        <w:ind w:left="0" w:firstLine="0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Blue Star Families was fou</w:t>
      </w:r>
      <w:r w:rsidR="002E374A">
        <w:rPr>
          <w:rStyle w:val="SubtleEmphasis"/>
          <w:i w:val="0"/>
          <w:iCs w:val="0"/>
        </w:rPr>
        <w:t>nded by military spouses</w:t>
      </w:r>
      <w:r>
        <w:rPr>
          <w:rStyle w:val="SubtleEmphasis"/>
          <w:i w:val="0"/>
          <w:iCs w:val="0"/>
        </w:rPr>
        <w:t xml:space="preserve"> to empower </w:t>
      </w:r>
      <w:r w:rsidR="00B246E4">
        <w:rPr>
          <w:rStyle w:val="SubtleEmphasis"/>
          <w:i w:val="0"/>
          <w:iCs w:val="0"/>
        </w:rPr>
        <w:t>military f</w:t>
      </w:r>
      <w:r>
        <w:rPr>
          <w:rStyle w:val="SubtleEmphasis"/>
          <w:i w:val="0"/>
          <w:iCs w:val="0"/>
        </w:rPr>
        <w:t xml:space="preserve">amilies to thrive as they serve. </w:t>
      </w:r>
      <w:r w:rsidR="00B246E4">
        <w:rPr>
          <w:rStyle w:val="SubtleEmphasis"/>
          <w:i w:val="0"/>
          <w:iCs w:val="0"/>
        </w:rPr>
        <w:t xml:space="preserve">The organization is </w:t>
      </w:r>
      <w:r>
        <w:rPr>
          <w:rStyle w:val="SubtleEmphasis"/>
          <w:i w:val="0"/>
          <w:iCs w:val="0"/>
        </w:rPr>
        <w:t>committed to strengthening military families by connec</w:t>
      </w:r>
      <w:r w:rsidR="00B246E4">
        <w:rPr>
          <w:rStyle w:val="SubtleEmphasis"/>
          <w:i w:val="0"/>
          <w:iCs w:val="0"/>
        </w:rPr>
        <w:t>ting them with their neighbors,</w:t>
      </w:r>
      <w:r>
        <w:rPr>
          <w:rStyle w:val="SubtleEmphasis"/>
          <w:i w:val="0"/>
          <w:iCs w:val="0"/>
        </w:rPr>
        <w:t xml:space="preserve"> i</w:t>
      </w:r>
      <w:r w:rsidR="00B246E4">
        <w:rPr>
          <w:rStyle w:val="SubtleEmphasis"/>
          <w:i w:val="0"/>
          <w:iCs w:val="0"/>
        </w:rPr>
        <w:t>ndividuals and organizations t</w:t>
      </w:r>
      <w:r>
        <w:rPr>
          <w:rStyle w:val="SubtleEmphasis"/>
          <w:i w:val="0"/>
          <w:iCs w:val="0"/>
        </w:rPr>
        <w:t xml:space="preserve">o create vibrant communities of mutual support. </w:t>
      </w:r>
    </w:p>
    <w:p w:rsidR="00B246E4" w:rsidRDefault="00B246E4" w:rsidP="009E32C5">
      <w:pPr>
        <w:rPr>
          <w:rStyle w:val="SubtleEmphasis"/>
          <w:i w:val="0"/>
          <w:iCs w:val="0"/>
        </w:rPr>
      </w:pPr>
    </w:p>
    <w:p w:rsidR="00E37943" w:rsidRDefault="009E32C5" w:rsidP="00B246E4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With the help of</w:t>
      </w:r>
      <w:r w:rsidR="00B246E4">
        <w:rPr>
          <w:rStyle w:val="SubtleEmphasis"/>
          <w:i w:val="0"/>
          <w:iCs w:val="0"/>
        </w:rPr>
        <w:t xml:space="preserve"> neighbors across the country, Blue Star is </w:t>
      </w:r>
      <w:r>
        <w:rPr>
          <w:rStyle w:val="SubtleEmphasis"/>
          <w:i w:val="0"/>
          <w:iCs w:val="0"/>
        </w:rPr>
        <w:t>overcoming the isolation and alienation of frequent moves, deployments, and other military lifestyle challenges.  S</w:t>
      </w:r>
      <w:r w:rsidR="004D7BE5">
        <w:rPr>
          <w:rStyle w:val="SubtleEmphasis"/>
          <w:i w:val="0"/>
          <w:iCs w:val="0"/>
        </w:rPr>
        <w:t>ince 20</w:t>
      </w:r>
      <w:r>
        <w:rPr>
          <w:rStyle w:val="SubtleEmphasis"/>
          <w:i w:val="0"/>
          <w:iCs w:val="0"/>
        </w:rPr>
        <w:t xml:space="preserve">09, </w:t>
      </w:r>
      <w:r w:rsidR="00B246E4">
        <w:rPr>
          <w:rStyle w:val="SubtleEmphasis"/>
          <w:i w:val="0"/>
          <w:iCs w:val="0"/>
        </w:rPr>
        <w:t>the non-profit has d</w:t>
      </w:r>
      <w:r>
        <w:rPr>
          <w:rStyle w:val="SubtleEmphasis"/>
          <w:i w:val="0"/>
          <w:iCs w:val="0"/>
        </w:rPr>
        <w:t>elivered more than $83 million in benefits to military families</w:t>
      </w:r>
      <w:r w:rsidR="004D7BE5">
        <w:rPr>
          <w:rStyle w:val="SubtleEmphasis"/>
          <w:i w:val="0"/>
          <w:iCs w:val="0"/>
        </w:rPr>
        <w:t xml:space="preserve"> </w:t>
      </w:r>
      <w:r w:rsidR="00B246E4">
        <w:rPr>
          <w:rStyle w:val="SubtleEmphasis"/>
          <w:i w:val="0"/>
          <w:iCs w:val="0"/>
        </w:rPr>
        <w:t xml:space="preserve">and serves over one </w:t>
      </w:r>
      <w:r>
        <w:rPr>
          <w:rStyle w:val="SubtleEmphasis"/>
          <w:i w:val="0"/>
          <w:iCs w:val="0"/>
        </w:rPr>
        <w:t>million Blue Star Members per yea</w:t>
      </w:r>
      <w:r w:rsidR="004D7BE5">
        <w:rPr>
          <w:rStyle w:val="SubtleEmphasis"/>
          <w:i w:val="0"/>
          <w:iCs w:val="0"/>
        </w:rPr>
        <w:t>r.</w:t>
      </w:r>
      <w:r w:rsidR="004D7BE5" w:rsidRPr="004D7BE5">
        <w:rPr>
          <w:noProof/>
        </w:rPr>
        <w:t xml:space="preserve"> </w:t>
      </w:r>
    </w:p>
    <w:p w:rsidR="00B246E4" w:rsidRDefault="004D7BE5" w:rsidP="004D7BE5">
      <w:pPr>
        <w:ind w:left="0" w:firstLine="0"/>
        <w:rPr>
          <w:rStyle w:val="SubtleEmphasis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39C74052" wp14:editId="2BFB698D">
            <wp:extent cx="6452319" cy="4038600"/>
            <wp:effectExtent l="0" t="0" r="5715" b="0"/>
            <wp:docPr id="1" name="Picture 1" descr="C:\Users\local_baglec\INetCache\Content.Word\blue-st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baglec\INetCache\Content.Word\blue-star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951" cy="40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E5" w:rsidRPr="00F06078" w:rsidRDefault="004D7BE5" w:rsidP="004D7BE5">
      <w:pPr>
        <w:spacing w:after="57" w:line="259" w:lineRule="auto"/>
        <w:ind w:left="0" w:right="72" w:firstLine="0"/>
        <w:rPr>
          <w:szCs w:val="24"/>
        </w:rPr>
      </w:pPr>
      <w:r w:rsidRPr="00F06078">
        <w:rPr>
          <w:b/>
          <w:color w:val="FF0000"/>
          <w:szCs w:val="24"/>
        </w:rPr>
        <w:t>Photo Caption:</w:t>
      </w:r>
      <w:r w:rsidRPr="00F06078">
        <w:rPr>
          <w:color w:val="FF0000"/>
          <w:szCs w:val="24"/>
        </w:rPr>
        <w:t xml:space="preserve"> </w:t>
      </w:r>
      <w:r w:rsidRPr="00F06078">
        <w:rPr>
          <w:szCs w:val="24"/>
        </w:rPr>
        <w:t>Representatives from Tower Federal Credit Union’s Business Developmen</w:t>
      </w:r>
      <w:r w:rsidR="00402C3D">
        <w:rPr>
          <w:szCs w:val="24"/>
        </w:rPr>
        <w:t xml:space="preserve">t Team present a $5,000 </w:t>
      </w:r>
      <w:r w:rsidRPr="00F06078">
        <w:rPr>
          <w:szCs w:val="24"/>
        </w:rPr>
        <w:t>donation to Yolanda Rayford</w:t>
      </w:r>
      <w:r w:rsidR="00F06078">
        <w:rPr>
          <w:szCs w:val="24"/>
        </w:rPr>
        <w:t xml:space="preserve"> (pictured left)</w:t>
      </w:r>
      <w:r w:rsidRPr="00F06078">
        <w:rPr>
          <w:szCs w:val="24"/>
        </w:rPr>
        <w:t xml:space="preserve">, Baltimore/Chesapeake Chapter Director for Blue Star Families, a national non-profit founded in 2009 by military spouses to empower and strengthen military families. </w:t>
      </w:r>
    </w:p>
    <w:p w:rsidR="004D7BE5" w:rsidRDefault="004D7BE5">
      <w:pPr>
        <w:spacing w:after="57" w:line="259" w:lineRule="auto"/>
        <w:ind w:left="0" w:right="75" w:firstLine="0"/>
        <w:jc w:val="center"/>
        <w:rPr>
          <w:sz w:val="20"/>
        </w:rPr>
      </w:pPr>
    </w:p>
    <w:p w:rsidR="00A769C9" w:rsidRDefault="002633A2">
      <w:pPr>
        <w:spacing w:after="57" w:line="259" w:lineRule="auto"/>
        <w:ind w:left="0" w:right="75" w:firstLine="0"/>
        <w:jc w:val="center"/>
      </w:pPr>
      <w:r>
        <w:rPr>
          <w:sz w:val="20"/>
        </w:rPr>
        <w:t xml:space="preserve">### </w:t>
      </w:r>
    </w:p>
    <w:p w:rsidR="00A769C9" w:rsidRDefault="002633A2">
      <w:pPr>
        <w:spacing w:after="0" w:line="259" w:lineRule="auto"/>
        <w:ind w:left="0" w:firstLine="0"/>
      </w:pPr>
      <w:r>
        <w:t xml:space="preserve"> </w:t>
      </w:r>
    </w:p>
    <w:p w:rsidR="00A769C9" w:rsidRPr="00F1406A" w:rsidRDefault="002633A2">
      <w:pPr>
        <w:spacing w:after="0" w:line="259" w:lineRule="auto"/>
        <w:ind w:left="-5"/>
        <w:rPr>
          <w:sz w:val="20"/>
          <w:szCs w:val="20"/>
        </w:rPr>
      </w:pPr>
      <w:r w:rsidRPr="00F1406A">
        <w:rPr>
          <w:b/>
          <w:sz w:val="20"/>
          <w:szCs w:val="20"/>
        </w:rPr>
        <w:t xml:space="preserve">About Tower Federal Credit Union </w:t>
      </w:r>
    </w:p>
    <w:p w:rsidR="00677093" w:rsidRPr="00677093" w:rsidRDefault="0008708B" w:rsidP="00FB36A3">
      <w:pPr>
        <w:spacing w:line="238" w:lineRule="auto"/>
        <w:ind w:left="-5" w:right="264"/>
        <w:rPr>
          <w:sz w:val="22"/>
        </w:rPr>
      </w:pPr>
      <w:hyperlink r:id="rId9">
        <w:r w:rsidR="002633A2" w:rsidRPr="00F1406A">
          <w:rPr>
            <w:color w:val="0070C0"/>
            <w:sz w:val="20"/>
            <w:szCs w:val="20"/>
            <w:u w:val="single" w:color="0070C0"/>
          </w:rPr>
          <w:t>Tower Federal Credit Union</w:t>
        </w:r>
      </w:hyperlink>
      <w:hyperlink r:id="rId10">
        <w:r w:rsidR="002633A2" w:rsidRPr="00F1406A">
          <w:rPr>
            <w:color w:val="0070C0"/>
            <w:sz w:val="20"/>
            <w:szCs w:val="20"/>
          </w:rPr>
          <w:t xml:space="preserve"> </w:t>
        </w:r>
      </w:hyperlink>
      <w:r w:rsidR="002633A2" w:rsidRPr="00F1406A">
        <w:rPr>
          <w:sz w:val="20"/>
          <w:szCs w:val="20"/>
        </w:rPr>
        <w:t xml:space="preserve">is a member-owned, non-profit financial institution with headquarters in Laurel, MD. Established in 1953, Tower is the largest federal credit union in Maryland with over </w:t>
      </w:r>
      <w:r w:rsidR="00BC2F18">
        <w:rPr>
          <w:sz w:val="20"/>
          <w:szCs w:val="20"/>
        </w:rPr>
        <w:t>$4</w:t>
      </w:r>
      <w:r w:rsidR="00E37943">
        <w:rPr>
          <w:sz w:val="20"/>
          <w:szCs w:val="20"/>
        </w:rPr>
        <w:t>.2</w:t>
      </w:r>
      <w:r w:rsidR="002633A2" w:rsidRPr="00267724">
        <w:rPr>
          <w:sz w:val="20"/>
          <w:szCs w:val="20"/>
        </w:rPr>
        <w:t xml:space="preserve"> billion in assets.</w:t>
      </w:r>
      <w:r w:rsidR="002633A2" w:rsidRPr="00F1406A">
        <w:rPr>
          <w:sz w:val="20"/>
          <w:szCs w:val="20"/>
        </w:rPr>
        <w:t xml:space="preserve"> It provides a full array of financial products </w:t>
      </w:r>
      <w:r w:rsidR="006C3299">
        <w:rPr>
          <w:sz w:val="20"/>
          <w:szCs w:val="20"/>
        </w:rPr>
        <w:t xml:space="preserve">and services and serves </w:t>
      </w:r>
      <w:r w:rsidR="00754A06">
        <w:rPr>
          <w:sz w:val="20"/>
          <w:szCs w:val="20"/>
        </w:rPr>
        <w:t xml:space="preserve">more than </w:t>
      </w:r>
      <w:r w:rsidR="00E37943">
        <w:rPr>
          <w:sz w:val="20"/>
          <w:szCs w:val="20"/>
        </w:rPr>
        <w:t>22</w:t>
      </w:r>
      <w:r w:rsidR="00BC2F18">
        <w:rPr>
          <w:sz w:val="20"/>
          <w:szCs w:val="20"/>
        </w:rPr>
        <w:t>0</w:t>
      </w:r>
      <w:r w:rsidR="002633A2" w:rsidRPr="00267724">
        <w:rPr>
          <w:sz w:val="20"/>
          <w:szCs w:val="20"/>
        </w:rPr>
        <w:t>,000 members worldwide.</w:t>
      </w:r>
      <w:r w:rsidR="002633A2" w:rsidRPr="00F1406A">
        <w:rPr>
          <w:sz w:val="20"/>
          <w:szCs w:val="20"/>
        </w:rPr>
        <w:t xml:space="preserve"> Tower serves its local-area members wi</w:t>
      </w:r>
      <w:r w:rsidR="00E7569A">
        <w:rPr>
          <w:sz w:val="20"/>
          <w:szCs w:val="20"/>
        </w:rPr>
        <w:t xml:space="preserve">th 12 branches in Anne Arundel, </w:t>
      </w:r>
      <w:r w:rsidR="002633A2" w:rsidRPr="00F1406A">
        <w:rPr>
          <w:sz w:val="20"/>
          <w:szCs w:val="20"/>
        </w:rPr>
        <w:t xml:space="preserve">Baltimore, Howard, and Prince George’s counties and four branches at Fort Meade, as well as online services and mobile banking at </w:t>
      </w:r>
      <w:r w:rsidR="002633A2" w:rsidRPr="00F1406A">
        <w:rPr>
          <w:i/>
          <w:sz w:val="20"/>
          <w:szCs w:val="20"/>
        </w:rPr>
        <w:t>towerfcu.org</w:t>
      </w:r>
      <w:r w:rsidR="002633A2" w:rsidRPr="00F1406A">
        <w:rPr>
          <w:sz w:val="20"/>
          <w:szCs w:val="20"/>
        </w:rPr>
        <w:t xml:space="preserve">. </w:t>
      </w:r>
    </w:p>
    <w:sectPr w:rsidR="00677093" w:rsidRPr="006770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95" w:right="1369" w:bottom="154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6F" w:rsidRDefault="007A316F" w:rsidP="00EF0D50">
      <w:pPr>
        <w:spacing w:after="0" w:line="240" w:lineRule="auto"/>
      </w:pPr>
      <w:r>
        <w:separator/>
      </w:r>
    </w:p>
  </w:endnote>
  <w:endnote w:type="continuationSeparator" w:id="0">
    <w:p w:rsidR="007A316F" w:rsidRDefault="007A316F" w:rsidP="00EF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40" w:rsidRDefault="00136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40" w:rsidRDefault="00136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40" w:rsidRDefault="00136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6F" w:rsidRDefault="007A316F" w:rsidP="00EF0D50">
      <w:pPr>
        <w:spacing w:after="0" w:line="240" w:lineRule="auto"/>
      </w:pPr>
      <w:r>
        <w:separator/>
      </w:r>
    </w:p>
  </w:footnote>
  <w:footnote w:type="continuationSeparator" w:id="0">
    <w:p w:rsidR="007A316F" w:rsidRDefault="007A316F" w:rsidP="00EF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40" w:rsidRDefault="00136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50" w:rsidRDefault="00EF0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40" w:rsidRDefault="00136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0BE0"/>
    <w:multiLevelType w:val="multilevel"/>
    <w:tmpl w:val="7C4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E3500"/>
    <w:multiLevelType w:val="hybridMultilevel"/>
    <w:tmpl w:val="7F64B36C"/>
    <w:lvl w:ilvl="0" w:tplc="A3489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0BA0"/>
    <w:multiLevelType w:val="hybridMultilevel"/>
    <w:tmpl w:val="66CE6C3E"/>
    <w:lvl w:ilvl="0" w:tplc="7452DF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9"/>
    <w:rsid w:val="00050F6B"/>
    <w:rsid w:val="00054957"/>
    <w:rsid w:val="000561A3"/>
    <w:rsid w:val="00066F6E"/>
    <w:rsid w:val="000826AB"/>
    <w:rsid w:val="0008708B"/>
    <w:rsid w:val="00101FD0"/>
    <w:rsid w:val="00113897"/>
    <w:rsid w:val="00122346"/>
    <w:rsid w:val="00134EAC"/>
    <w:rsid w:val="00136440"/>
    <w:rsid w:val="001540D2"/>
    <w:rsid w:val="001549A7"/>
    <w:rsid w:val="00164A37"/>
    <w:rsid w:val="0017491A"/>
    <w:rsid w:val="001A7969"/>
    <w:rsid w:val="001B7671"/>
    <w:rsid w:val="001E3873"/>
    <w:rsid w:val="00246786"/>
    <w:rsid w:val="002512BE"/>
    <w:rsid w:val="002633A2"/>
    <w:rsid w:val="00267724"/>
    <w:rsid w:val="00296CF5"/>
    <w:rsid w:val="002B1B57"/>
    <w:rsid w:val="002B3BE9"/>
    <w:rsid w:val="002E374A"/>
    <w:rsid w:val="002F15C7"/>
    <w:rsid w:val="00325AB9"/>
    <w:rsid w:val="00353CB0"/>
    <w:rsid w:val="0037300E"/>
    <w:rsid w:val="00376562"/>
    <w:rsid w:val="003A44F8"/>
    <w:rsid w:val="003F2351"/>
    <w:rsid w:val="003F59B7"/>
    <w:rsid w:val="00401A7C"/>
    <w:rsid w:val="00402C3D"/>
    <w:rsid w:val="0041478E"/>
    <w:rsid w:val="004851BE"/>
    <w:rsid w:val="004B7894"/>
    <w:rsid w:val="004B78B7"/>
    <w:rsid w:val="004C07B1"/>
    <w:rsid w:val="004C75B8"/>
    <w:rsid w:val="004D4793"/>
    <w:rsid w:val="004D7BE5"/>
    <w:rsid w:val="00520D09"/>
    <w:rsid w:val="00521DBC"/>
    <w:rsid w:val="00564FE5"/>
    <w:rsid w:val="005957D5"/>
    <w:rsid w:val="00595EEE"/>
    <w:rsid w:val="005B3073"/>
    <w:rsid w:val="005F6336"/>
    <w:rsid w:val="005F725F"/>
    <w:rsid w:val="00604397"/>
    <w:rsid w:val="0064068F"/>
    <w:rsid w:val="00677093"/>
    <w:rsid w:val="00686EA4"/>
    <w:rsid w:val="006A6BBB"/>
    <w:rsid w:val="006C3299"/>
    <w:rsid w:val="006D78FF"/>
    <w:rsid w:val="00722943"/>
    <w:rsid w:val="00754A06"/>
    <w:rsid w:val="00756B1B"/>
    <w:rsid w:val="00771DAE"/>
    <w:rsid w:val="00791BD4"/>
    <w:rsid w:val="007A316F"/>
    <w:rsid w:val="007B273F"/>
    <w:rsid w:val="007C5F9B"/>
    <w:rsid w:val="00802061"/>
    <w:rsid w:val="00845F66"/>
    <w:rsid w:val="008521D9"/>
    <w:rsid w:val="008B1D24"/>
    <w:rsid w:val="008C3363"/>
    <w:rsid w:val="00965EF1"/>
    <w:rsid w:val="0097309D"/>
    <w:rsid w:val="00980972"/>
    <w:rsid w:val="009E32C5"/>
    <w:rsid w:val="00A769C9"/>
    <w:rsid w:val="00A80806"/>
    <w:rsid w:val="00AA23EF"/>
    <w:rsid w:val="00AB6805"/>
    <w:rsid w:val="00AD1CB0"/>
    <w:rsid w:val="00B15D70"/>
    <w:rsid w:val="00B246E4"/>
    <w:rsid w:val="00B356C5"/>
    <w:rsid w:val="00B67A4B"/>
    <w:rsid w:val="00BA356F"/>
    <w:rsid w:val="00BC2F18"/>
    <w:rsid w:val="00C36154"/>
    <w:rsid w:val="00C43BA6"/>
    <w:rsid w:val="00CB3716"/>
    <w:rsid w:val="00D07E75"/>
    <w:rsid w:val="00D2480E"/>
    <w:rsid w:val="00D42FE7"/>
    <w:rsid w:val="00D57B96"/>
    <w:rsid w:val="00D6174D"/>
    <w:rsid w:val="00DA2689"/>
    <w:rsid w:val="00DF2F95"/>
    <w:rsid w:val="00E37943"/>
    <w:rsid w:val="00E7569A"/>
    <w:rsid w:val="00EF0D50"/>
    <w:rsid w:val="00EF3033"/>
    <w:rsid w:val="00F06078"/>
    <w:rsid w:val="00F1406A"/>
    <w:rsid w:val="00F2185A"/>
    <w:rsid w:val="00F25087"/>
    <w:rsid w:val="00F26AD1"/>
    <w:rsid w:val="00F27032"/>
    <w:rsid w:val="00F473D5"/>
    <w:rsid w:val="00F7208A"/>
    <w:rsid w:val="00F7216D"/>
    <w:rsid w:val="00FB36A3"/>
    <w:rsid w:val="00FB4EF5"/>
    <w:rsid w:val="00FC2000"/>
    <w:rsid w:val="00FD1679"/>
    <w:rsid w:val="00FD27A2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7914F24"/>
  <w15:docId w15:val="{72897B8A-9666-4173-89C8-5182925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8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09"/>
    <w:pPr>
      <w:spacing w:after="0" w:line="240" w:lineRule="auto"/>
      <w:ind w:left="720" w:firstLine="0"/>
    </w:pPr>
    <w:rPr>
      <w:rFonts w:ascii="Calibri" w:eastAsiaTheme="minorHAnsi" w:hAnsi="Calibri" w:cs="Calibr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EF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5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50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F0D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E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DA2689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826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4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3794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werfc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werfcu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2004—Tower Federal Credit Union and the American Red Cross will hold Tower’s final blood drive for 2004 on Octobe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2004—Tower Federal Credit Union and the American Red Cross will hold Tower’s final blood drive for 2004 on Octobe</dc:title>
  <dc:subject/>
  <dc:creator>Andrea Lynn</dc:creator>
  <cp:keywords/>
  <cp:lastModifiedBy>Bagley, Carla</cp:lastModifiedBy>
  <cp:revision>2</cp:revision>
  <cp:lastPrinted>2020-01-06T17:03:00Z</cp:lastPrinted>
  <dcterms:created xsi:type="dcterms:W3CDTF">2023-01-09T19:23:00Z</dcterms:created>
  <dcterms:modified xsi:type="dcterms:W3CDTF">2023-01-09T19:23:00Z</dcterms:modified>
</cp:coreProperties>
</file>