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FFFD1" w14:textId="77777777" w:rsidR="00240207" w:rsidRPr="00B43637" w:rsidRDefault="000F0181">
      <w:pPr>
        <w:pStyle w:val="BodyA"/>
        <w:rPr>
          <w:rFonts w:ascii="Avenir Next LT Pro" w:hAnsi="Avenir Next LT Pro"/>
          <w:b/>
          <w:bCs/>
        </w:rPr>
      </w:pPr>
      <w:r w:rsidRPr="00B43637">
        <w:rPr>
          <w:rFonts w:ascii="Avenir Next LT Pro" w:hAnsi="Avenir Next LT Pro"/>
          <w:noProof/>
        </w:rPr>
        <w:drawing>
          <wp:inline distT="0" distB="0" distL="0" distR="0" wp14:anchorId="03FC0A56" wp14:editId="772536C4">
            <wp:extent cx="3267072" cy="933450"/>
            <wp:effectExtent l="0" t="0" r="0" b="0"/>
            <wp:docPr id="1073741825" name="officeArt object" descr="MECULlogo_fulladdress.jpg"/>
            <wp:cNvGraphicFramePr/>
            <a:graphic xmlns:a="http://schemas.openxmlformats.org/drawingml/2006/main">
              <a:graphicData uri="http://schemas.openxmlformats.org/drawingml/2006/picture">
                <pic:pic xmlns:pic="http://schemas.openxmlformats.org/drawingml/2006/picture">
                  <pic:nvPicPr>
                    <pic:cNvPr id="1073741825" name="MECULlogo_fulladdress.jpg" descr="MECULlogo_fulladdress.jpg"/>
                    <pic:cNvPicPr>
                      <a:picLocks noChangeAspect="1"/>
                    </pic:cNvPicPr>
                  </pic:nvPicPr>
                  <pic:blipFill>
                    <a:blip r:embed="rId10"/>
                    <a:stretch>
                      <a:fillRect/>
                    </a:stretch>
                  </pic:blipFill>
                  <pic:spPr>
                    <a:xfrm>
                      <a:off x="0" y="0"/>
                      <a:ext cx="3267072" cy="933450"/>
                    </a:xfrm>
                    <a:prstGeom prst="rect">
                      <a:avLst/>
                    </a:prstGeom>
                    <a:ln w="12700" cap="flat">
                      <a:noFill/>
                      <a:miter lim="400000"/>
                    </a:ln>
                    <a:effectLst/>
                  </pic:spPr>
                </pic:pic>
              </a:graphicData>
            </a:graphic>
          </wp:inline>
        </w:drawing>
      </w:r>
    </w:p>
    <w:p w14:paraId="0725BCE6" w14:textId="77777777" w:rsidR="00240207" w:rsidRPr="00B43637" w:rsidRDefault="00240207">
      <w:pPr>
        <w:pStyle w:val="BodyA"/>
        <w:rPr>
          <w:rFonts w:ascii="Avenir Next LT Pro" w:hAnsi="Avenir Next LT Pro"/>
          <w:b/>
          <w:bCs/>
        </w:rPr>
      </w:pPr>
    </w:p>
    <w:p w14:paraId="0F7A14BB" w14:textId="77777777" w:rsidR="00A8621D" w:rsidRPr="00B43637" w:rsidRDefault="000F0181" w:rsidP="00604F6E">
      <w:pPr>
        <w:pStyle w:val="BodyA"/>
        <w:rPr>
          <w:rFonts w:ascii="Avenir Next LT Pro" w:eastAsia="Avenir LT Std 35 Light" w:hAnsi="Avenir Next LT Pro" w:cs="Avenir LT Std 35 Light"/>
        </w:rPr>
      </w:pPr>
      <w:r w:rsidRPr="00B43637">
        <w:rPr>
          <w:rFonts w:ascii="Avenir Next LT Pro" w:eastAsia="Avenir LT Std 35 Light" w:hAnsi="Avenir Next LT Pro" w:cs="Avenir LT Std 35 Light"/>
          <w:b/>
          <w:bCs/>
          <w:lang w:val="es-ES_tradnl"/>
        </w:rPr>
        <w:t>FOR IMMEDIATE RELEASE</w:t>
      </w:r>
      <w:r w:rsidR="000F1755" w:rsidRPr="00B43637">
        <w:rPr>
          <w:rFonts w:ascii="Avenir Next LT Pro" w:eastAsia="Avenir LT Std 35 Light" w:hAnsi="Avenir Next LT Pro" w:cs="Avenir LT Std 35 Light"/>
        </w:rPr>
        <w:br/>
      </w:r>
    </w:p>
    <w:p w14:paraId="37CCF1D8" w14:textId="6BE57887" w:rsidR="00240207" w:rsidRPr="00B43637" w:rsidRDefault="00A8621D" w:rsidP="00604F6E">
      <w:pPr>
        <w:pStyle w:val="BodyA"/>
        <w:rPr>
          <w:rFonts w:ascii="Avenir Next LT Pro" w:eastAsia="Avenir LT Std 35 Light" w:hAnsi="Avenir Next LT Pro" w:cs="Avenir LT Std 35 Light"/>
        </w:rPr>
      </w:pPr>
      <w:r w:rsidRPr="00B43637">
        <w:rPr>
          <w:rFonts w:ascii="Avenir Next LT Pro" w:eastAsia="Avenir LT Std 35 Light" w:hAnsi="Avenir Next LT Pro" w:cs="Avenir LT Std 35 Light"/>
        </w:rPr>
        <w:t xml:space="preserve">February </w:t>
      </w:r>
      <w:r w:rsidR="005A0BC0" w:rsidRPr="00B43637">
        <w:rPr>
          <w:rFonts w:ascii="Avenir Next LT Pro" w:eastAsia="Avenir LT Std 35 Light" w:hAnsi="Avenir Next LT Pro" w:cs="Avenir LT Std 35 Light"/>
        </w:rPr>
        <w:t>15</w:t>
      </w:r>
      <w:r w:rsidRPr="00B43637">
        <w:rPr>
          <w:rFonts w:ascii="Avenir Next LT Pro" w:eastAsia="Avenir LT Std 35 Light" w:hAnsi="Avenir Next LT Pro" w:cs="Avenir LT Std 35 Light"/>
        </w:rPr>
        <w:t>, 202</w:t>
      </w:r>
      <w:r w:rsidR="005A0BC0" w:rsidRPr="00B43637">
        <w:rPr>
          <w:rFonts w:ascii="Avenir Next LT Pro" w:eastAsia="Avenir LT Std 35 Light" w:hAnsi="Avenir Next LT Pro" w:cs="Avenir LT Std 35 Light"/>
        </w:rPr>
        <w:t>3</w:t>
      </w:r>
    </w:p>
    <w:p w14:paraId="395FE6C8" w14:textId="77777777" w:rsidR="00A8621D" w:rsidRPr="00B43637" w:rsidRDefault="00A8621D">
      <w:pPr>
        <w:pStyle w:val="BodyA"/>
        <w:rPr>
          <w:rFonts w:ascii="Avenir Next LT Pro" w:eastAsia="Avenir LT Std 35 Light" w:hAnsi="Avenir Next LT Pro" w:cs="Avenir LT Std 35 Light"/>
        </w:rPr>
      </w:pPr>
    </w:p>
    <w:p w14:paraId="4C66AD1B" w14:textId="597A06B3" w:rsidR="000F1755" w:rsidRPr="00B43637" w:rsidRDefault="000F1755">
      <w:pPr>
        <w:pStyle w:val="BodyA"/>
        <w:rPr>
          <w:rFonts w:ascii="Avenir Next LT Pro" w:eastAsia="Avenir LT Std 35 Light" w:hAnsi="Avenir Next LT Pro" w:cs="Avenir LT Std 35 Light"/>
        </w:rPr>
      </w:pPr>
      <w:r w:rsidRPr="00B43637">
        <w:rPr>
          <w:rFonts w:ascii="Avenir Next LT Pro" w:eastAsia="Avenir LT Std 35 Light" w:hAnsi="Avenir Next LT Pro" w:cs="Avenir LT Std 35 Light"/>
        </w:rPr>
        <w:t>Media Contact:</w:t>
      </w:r>
    </w:p>
    <w:p w14:paraId="504A3037" w14:textId="621A232F" w:rsidR="00240207" w:rsidRPr="00B43637" w:rsidRDefault="000F1755">
      <w:pPr>
        <w:pStyle w:val="BodyA"/>
        <w:rPr>
          <w:rFonts w:ascii="Avenir Next LT Pro" w:eastAsia="Avenir LT Std 35 Light" w:hAnsi="Avenir Next LT Pro" w:cs="Avenir LT Std 35 Light"/>
        </w:rPr>
      </w:pPr>
      <w:r w:rsidRPr="00B43637">
        <w:rPr>
          <w:rFonts w:ascii="Avenir Next LT Pro" w:eastAsia="Avenir LT Std 35 Light" w:hAnsi="Avenir Next LT Pro" w:cs="Avenir LT Std 35 Light"/>
        </w:rPr>
        <w:t>Jen</w:t>
      </w:r>
      <w:r w:rsidR="000F0181" w:rsidRPr="00B43637">
        <w:rPr>
          <w:rFonts w:ascii="Avenir Next LT Pro" w:eastAsia="Avenir LT Std 35 Light" w:hAnsi="Avenir Next LT Pro" w:cs="Avenir LT Std 35 Light"/>
        </w:rPr>
        <w:t xml:space="preserve"> Burke, </w:t>
      </w:r>
      <w:r w:rsidR="005A0BC0" w:rsidRPr="00B43637">
        <w:rPr>
          <w:rFonts w:ascii="Avenir Next LT Pro" w:eastAsia="Avenir LT Std 35 Light" w:hAnsi="Avenir Next LT Pro" w:cs="Avenir LT Std 35 Light"/>
        </w:rPr>
        <w:t>AVP – Communications &amp; Outreach</w:t>
      </w:r>
      <w:r w:rsidR="005A0BC0" w:rsidRPr="00B43637">
        <w:rPr>
          <w:rFonts w:ascii="Avenir Next LT Pro" w:eastAsia="Avenir LT Std 35 Light" w:hAnsi="Avenir Next LT Pro" w:cs="Avenir LT Std 35 Light"/>
        </w:rPr>
        <w:br/>
      </w:r>
      <w:r w:rsidR="000F0181" w:rsidRPr="00B43637">
        <w:rPr>
          <w:rFonts w:ascii="Avenir Next LT Pro" w:eastAsia="Avenir LT Std 35 Light" w:hAnsi="Avenir Next LT Pro" w:cs="Avenir LT Std 35 Light"/>
        </w:rPr>
        <w:t>207-773-5671, ext. 295</w:t>
      </w:r>
    </w:p>
    <w:p w14:paraId="49289CA6" w14:textId="77777777" w:rsidR="00240207" w:rsidRPr="00B43637" w:rsidRDefault="00705341">
      <w:pPr>
        <w:pStyle w:val="BodyA"/>
        <w:rPr>
          <w:rFonts w:ascii="Avenir Next LT Pro" w:eastAsia="Avenir LT Std 35 Light" w:hAnsi="Avenir Next LT Pro" w:cs="Avenir LT Std 35 Light"/>
        </w:rPr>
      </w:pPr>
      <w:hyperlink r:id="rId11" w:history="1">
        <w:r w:rsidR="000F0181" w:rsidRPr="00B43637">
          <w:rPr>
            <w:rStyle w:val="Hyperlink0"/>
            <w:rFonts w:ascii="Avenir Next LT Pro" w:hAnsi="Avenir Next LT Pro"/>
          </w:rPr>
          <w:t>jburke@mainecul.org</w:t>
        </w:r>
      </w:hyperlink>
      <w:r w:rsidR="000F0181" w:rsidRPr="00B43637">
        <w:rPr>
          <w:rFonts w:ascii="Avenir Next LT Pro" w:eastAsia="Avenir LT Std 35 Light" w:hAnsi="Avenir Next LT Pro" w:cs="Avenir LT Std 35 Light"/>
        </w:rPr>
        <w:t xml:space="preserve"> </w:t>
      </w:r>
    </w:p>
    <w:p w14:paraId="360E7102" w14:textId="77777777" w:rsidR="00240207" w:rsidRPr="00B43637" w:rsidRDefault="00240207">
      <w:pPr>
        <w:pStyle w:val="BodyA"/>
        <w:rPr>
          <w:rFonts w:ascii="Avenir Next LT Pro" w:eastAsia="Avenir LT Std 35 Light" w:hAnsi="Avenir Next LT Pro" w:cs="Avenir LT Std 35 Light"/>
          <w:b/>
          <w:bCs/>
        </w:rPr>
      </w:pPr>
    </w:p>
    <w:p w14:paraId="3CF678AB" w14:textId="6191A68E" w:rsidR="004B56E8" w:rsidRPr="00B43637" w:rsidRDefault="00E71BDF" w:rsidP="00DC1BDA">
      <w:pPr>
        <w:pStyle w:val="BodyA"/>
        <w:jc w:val="center"/>
        <w:rPr>
          <w:rFonts w:ascii="Avenir Next LT Pro" w:eastAsia="Avenir LT Std 35 Light" w:hAnsi="Avenir Next LT Pro" w:cs="Avenir LT Std 35 Light"/>
          <w:b/>
          <w:bCs/>
        </w:rPr>
      </w:pPr>
      <w:r w:rsidRPr="00B43637">
        <w:rPr>
          <w:rFonts w:ascii="Avenir Next LT Pro" w:eastAsia="Avenir LT Std 35 Light" w:hAnsi="Avenir Next LT Pro" w:cs="Avenir LT Std 35 Light"/>
          <w:b/>
          <w:bCs/>
        </w:rPr>
        <w:t xml:space="preserve">Maine Credit </w:t>
      </w:r>
      <w:r w:rsidR="00B855B0" w:rsidRPr="00B43637">
        <w:rPr>
          <w:rFonts w:ascii="Avenir Next LT Pro" w:eastAsia="Avenir LT Std 35 Light" w:hAnsi="Avenir Next LT Pro" w:cs="Avenir LT Std 35 Light"/>
          <w:b/>
          <w:bCs/>
        </w:rPr>
        <w:t xml:space="preserve">Unions </w:t>
      </w:r>
      <w:r w:rsidR="005A0BC0" w:rsidRPr="00B43637">
        <w:rPr>
          <w:rFonts w:ascii="Avenir Next LT Pro" w:eastAsia="Avenir LT Std 35 Light" w:hAnsi="Avenir Next LT Pro" w:cs="Avenir LT Std 35 Light"/>
          <w:b/>
          <w:bCs/>
        </w:rPr>
        <w:t xml:space="preserve">Reach New Fundraising Milestone in </w:t>
      </w:r>
      <w:r w:rsidR="009E2673">
        <w:rPr>
          <w:rFonts w:ascii="Avenir Next LT Pro" w:eastAsia="Avenir LT Std 35 Light" w:hAnsi="Avenir Next LT Pro" w:cs="Avenir LT Std 35 Light"/>
          <w:b/>
          <w:bCs/>
        </w:rPr>
        <w:t>t</w:t>
      </w:r>
      <w:r w:rsidR="005A0BC0" w:rsidRPr="00B43637">
        <w:rPr>
          <w:rFonts w:ascii="Avenir Next LT Pro" w:eastAsia="Avenir LT Std 35 Light" w:hAnsi="Avenir Next LT Pro" w:cs="Avenir LT Std 35 Light"/>
          <w:b/>
          <w:bCs/>
        </w:rPr>
        <w:t>he Fight to End Hunger</w:t>
      </w:r>
    </w:p>
    <w:p w14:paraId="77C4489A" w14:textId="575019F6" w:rsidR="00DC1BDA" w:rsidRPr="00B43637" w:rsidRDefault="00A76D81" w:rsidP="00DC1BDA">
      <w:pPr>
        <w:pStyle w:val="BodyA"/>
        <w:jc w:val="center"/>
        <w:rPr>
          <w:rFonts w:ascii="Avenir Next LT Pro" w:eastAsia="Avenir LT Std 35 Light" w:hAnsi="Avenir Next LT Pro" w:cs="Avenir LT Std 35 Light"/>
          <w:bCs/>
          <w:i/>
          <w:color w:val="auto"/>
        </w:rPr>
      </w:pPr>
      <w:r w:rsidRPr="00B43637">
        <w:rPr>
          <w:rFonts w:ascii="Avenir Next LT Pro" w:eastAsia="Avenir LT Std 35 Light" w:hAnsi="Avenir Next LT Pro" w:cs="Avenir LT Std 35 Light"/>
          <w:bCs/>
          <w:i/>
          <w:color w:val="auto"/>
        </w:rPr>
        <w:t>O</w:t>
      </w:r>
      <w:r w:rsidR="00B855B0" w:rsidRPr="00B43637">
        <w:rPr>
          <w:rFonts w:ascii="Avenir Next LT Pro" w:eastAsia="Avenir LT Std 35 Light" w:hAnsi="Avenir Next LT Pro" w:cs="Avenir LT Std 35 Light"/>
          <w:bCs/>
          <w:i/>
          <w:color w:val="auto"/>
        </w:rPr>
        <w:t>ver $</w:t>
      </w:r>
      <w:r w:rsidR="005A0BC0" w:rsidRPr="00B43637">
        <w:rPr>
          <w:rFonts w:ascii="Avenir Next LT Pro" w:eastAsia="Avenir LT Std 35 Light" w:hAnsi="Avenir Next LT Pro" w:cs="Avenir LT Std 35 Light"/>
          <w:bCs/>
          <w:i/>
          <w:color w:val="auto"/>
        </w:rPr>
        <w:t xml:space="preserve">1 </w:t>
      </w:r>
      <w:r w:rsidR="00B855B0" w:rsidRPr="00B43637">
        <w:rPr>
          <w:rFonts w:ascii="Avenir Next LT Pro" w:eastAsia="Avenir LT Std 35 Light" w:hAnsi="Avenir Next LT Pro" w:cs="Avenir LT Std 35 Light"/>
          <w:bCs/>
          <w:i/>
          <w:color w:val="auto"/>
        </w:rPr>
        <w:t xml:space="preserve">million </w:t>
      </w:r>
      <w:r w:rsidRPr="00B43637">
        <w:rPr>
          <w:rFonts w:ascii="Avenir Next LT Pro" w:eastAsia="Avenir LT Std 35 Light" w:hAnsi="Avenir Next LT Pro" w:cs="Avenir LT Std 35 Light"/>
          <w:bCs/>
          <w:i/>
          <w:color w:val="auto"/>
        </w:rPr>
        <w:t xml:space="preserve">raised by Maine’s credit union network </w:t>
      </w:r>
      <w:r w:rsidR="005A0BC0" w:rsidRPr="00B43637">
        <w:rPr>
          <w:rFonts w:ascii="Avenir Next LT Pro" w:eastAsia="Avenir LT Std 35 Light" w:hAnsi="Avenir Next LT Pro" w:cs="Avenir LT Std 35 Light"/>
          <w:bCs/>
          <w:i/>
          <w:color w:val="auto"/>
        </w:rPr>
        <w:t>in 2022 to combat hunger</w:t>
      </w:r>
      <w:r w:rsidR="00123D9D" w:rsidRPr="00B43637">
        <w:rPr>
          <w:rFonts w:ascii="Avenir Next LT Pro" w:eastAsia="Avenir LT Std 35 Light" w:hAnsi="Avenir Next LT Pro" w:cs="Avenir LT Std 35 Light"/>
          <w:bCs/>
          <w:i/>
          <w:color w:val="auto"/>
        </w:rPr>
        <w:t>.</w:t>
      </w:r>
      <w:r w:rsidRPr="00B43637">
        <w:rPr>
          <w:rFonts w:ascii="Avenir Next LT Pro" w:eastAsia="Avenir LT Std 35 Light" w:hAnsi="Avenir Next LT Pro" w:cs="Avenir LT Std 35 Light"/>
          <w:bCs/>
          <w:i/>
          <w:color w:val="auto"/>
        </w:rPr>
        <w:t xml:space="preserve"> </w:t>
      </w:r>
    </w:p>
    <w:p w14:paraId="2E8A63BA" w14:textId="77777777" w:rsidR="00760753" w:rsidRPr="00B43637" w:rsidRDefault="00760753" w:rsidP="00812461">
      <w:pPr>
        <w:rPr>
          <w:rFonts w:ascii="Avenir Next LT Pro" w:eastAsia="Avenir LT Std 35 Light" w:hAnsi="Avenir Next LT Pro"/>
          <w:b/>
          <w:bCs/>
          <w:sz w:val="22"/>
          <w:szCs w:val="22"/>
        </w:rPr>
      </w:pPr>
    </w:p>
    <w:p w14:paraId="0698A640" w14:textId="360A29F4" w:rsidR="00812461" w:rsidRPr="00ED142C" w:rsidRDefault="000F1755" w:rsidP="00812461">
      <w:pPr>
        <w:rPr>
          <w:rFonts w:ascii="Avenir Next LT Pro" w:eastAsia="Avenir LT Std 35 Light" w:hAnsi="Avenir Next LT Pro"/>
          <w:sz w:val="22"/>
          <w:szCs w:val="22"/>
        </w:rPr>
      </w:pPr>
      <w:r w:rsidRPr="00ED142C">
        <w:rPr>
          <w:rFonts w:ascii="Avenir Next LT Pro" w:eastAsia="Avenir LT Std 35 Light" w:hAnsi="Avenir Next LT Pro"/>
          <w:b/>
          <w:bCs/>
          <w:sz w:val="22"/>
          <w:szCs w:val="22"/>
        </w:rPr>
        <w:t>(WESTB</w:t>
      </w:r>
      <w:r w:rsidR="003A6527" w:rsidRPr="00ED142C">
        <w:rPr>
          <w:rFonts w:ascii="Avenir Next LT Pro" w:eastAsia="Avenir LT Std 35 Light" w:hAnsi="Avenir Next LT Pro"/>
          <w:b/>
          <w:bCs/>
          <w:sz w:val="22"/>
          <w:szCs w:val="22"/>
        </w:rPr>
        <w:t>R</w:t>
      </w:r>
      <w:r w:rsidRPr="00ED142C">
        <w:rPr>
          <w:rFonts w:ascii="Avenir Next LT Pro" w:eastAsia="Avenir LT Std 35 Light" w:hAnsi="Avenir Next LT Pro"/>
          <w:b/>
          <w:bCs/>
          <w:sz w:val="22"/>
          <w:szCs w:val="22"/>
        </w:rPr>
        <w:t>OOK</w:t>
      </w:r>
      <w:r w:rsidR="00C248FA" w:rsidRPr="00ED142C">
        <w:rPr>
          <w:rFonts w:ascii="Avenir Next LT Pro" w:eastAsia="Avenir LT Std 35 Light" w:hAnsi="Avenir Next LT Pro"/>
          <w:b/>
          <w:bCs/>
          <w:sz w:val="22"/>
          <w:szCs w:val="22"/>
        </w:rPr>
        <w:t>, ME</w:t>
      </w:r>
      <w:r w:rsidR="000F0181" w:rsidRPr="00ED142C">
        <w:rPr>
          <w:rFonts w:ascii="Avenir Next LT Pro" w:eastAsia="Avenir LT Std 35 Light" w:hAnsi="Avenir Next LT Pro"/>
          <w:b/>
          <w:bCs/>
          <w:sz w:val="22"/>
          <w:szCs w:val="22"/>
        </w:rPr>
        <w:t>)</w:t>
      </w:r>
      <w:r w:rsidR="000F0181" w:rsidRPr="00ED142C">
        <w:rPr>
          <w:rFonts w:ascii="Avenir Next LT Pro" w:eastAsia="Avenir LT Std 35 Light" w:hAnsi="Avenir Next LT Pro"/>
          <w:sz w:val="22"/>
          <w:szCs w:val="22"/>
        </w:rPr>
        <w:t xml:space="preserve"> –</w:t>
      </w:r>
      <w:r w:rsidR="00C927D7" w:rsidRPr="00ED142C">
        <w:rPr>
          <w:rFonts w:ascii="Avenir Next LT Pro" w:eastAsia="Avenir LT Std 35 Light" w:hAnsi="Avenir Next LT Pro"/>
          <w:sz w:val="22"/>
          <w:szCs w:val="22"/>
        </w:rPr>
        <w:t xml:space="preserve"> </w:t>
      </w:r>
      <w:r w:rsidR="00E71BDF" w:rsidRPr="00ED142C">
        <w:rPr>
          <w:rFonts w:ascii="Avenir Next LT Pro" w:eastAsia="Avenir LT Std 35 Light" w:hAnsi="Avenir Next LT Pro"/>
          <w:sz w:val="22"/>
          <w:szCs w:val="22"/>
        </w:rPr>
        <w:t>Credit union representatives f</w:t>
      </w:r>
      <w:r w:rsidR="00812461" w:rsidRPr="00ED142C">
        <w:rPr>
          <w:rFonts w:ascii="Avenir Next LT Pro" w:eastAsia="Avenir LT Std 35 Light" w:hAnsi="Avenir Next LT Pro"/>
          <w:sz w:val="22"/>
          <w:szCs w:val="22"/>
        </w:rPr>
        <w:t xml:space="preserve">rom across Maine came together today </w:t>
      </w:r>
      <w:r w:rsidR="005A0BC0" w:rsidRPr="00ED142C">
        <w:rPr>
          <w:rFonts w:ascii="Avenir Next LT Pro" w:eastAsia="Avenir LT Std 35 Light" w:hAnsi="Avenir Next LT Pro"/>
          <w:sz w:val="22"/>
          <w:szCs w:val="22"/>
        </w:rPr>
        <w:t xml:space="preserve">in Freeport </w:t>
      </w:r>
      <w:r w:rsidR="00812461" w:rsidRPr="00ED142C">
        <w:rPr>
          <w:rFonts w:ascii="Avenir Next LT Pro" w:eastAsia="Avenir LT Std 35 Light" w:hAnsi="Avenir Next LT Pro"/>
          <w:sz w:val="22"/>
          <w:szCs w:val="22"/>
        </w:rPr>
        <w:t>to recognize the</w:t>
      </w:r>
      <w:r w:rsidR="005A0BC0" w:rsidRPr="00ED142C">
        <w:rPr>
          <w:rFonts w:ascii="Avenir Next LT Pro" w:eastAsia="Avenir LT Std 35 Light" w:hAnsi="Avenir Next LT Pro"/>
          <w:sz w:val="22"/>
          <w:szCs w:val="22"/>
        </w:rPr>
        <w:t xml:space="preserve"> meaningful </w:t>
      </w:r>
      <w:r w:rsidR="00812461" w:rsidRPr="00ED142C">
        <w:rPr>
          <w:rFonts w:ascii="Avenir Next LT Pro" w:eastAsia="Avenir LT Std 35 Light" w:hAnsi="Avenir Next LT Pro"/>
          <w:sz w:val="22"/>
          <w:szCs w:val="22"/>
        </w:rPr>
        <w:t xml:space="preserve">contributions </w:t>
      </w:r>
      <w:r w:rsidR="00760753" w:rsidRPr="00ED142C">
        <w:rPr>
          <w:rFonts w:ascii="Avenir Next LT Pro" w:eastAsia="Avenir LT Std 35 Light" w:hAnsi="Avenir Next LT Pro"/>
          <w:sz w:val="22"/>
          <w:szCs w:val="22"/>
        </w:rPr>
        <w:t xml:space="preserve">their network </w:t>
      </w:r>
      <w:r w:rsidR="00812461" w:rsidRPr="00ED142C">
        <w:rPr>
          <w:rFonts w:ascii="Avenir Next LT Pro" w:eastAsia="Avenir LT Std 35 Light" w:hAnsi="Avenir Next LT Pro"/>
          <w:sz w:val="22"/>
          <w:szCs w:val="22"/>
        </w:rPr>
        <w:t>made in 202</w:t>
      </w:r>
      <w:r w:rsidR="005A0BC0" w:rsidRPr="00ED142C">
        <w:rPr>
          <w:rFonts w:ascii="Avenir Next LT Pro" w:eastAsia="Avenir LT Std 35 Light" w:hAnsi="Avenir Next LT Pro"/>
          <w:sz w:val="22"/>
          <w:szCs w:val="22"/>
        </w:rPr>
        <w:t>2</w:t>
      </w:r>
      <w:r w:rsidR="00812461" w:rsidRPr="00ED142C">
        <w:rPr>
          <w:rFonts w:ascii="Avenir Next LT Pro" w:eastAsia="Avenir LT Std 35 Light" w:hAnsi="Avenir Next LT Pro"/>
          <w:sz w:val="22"/>
          <w:szCs w:val="22"/>
        </w:rPr>
        <w:t xml:space="preserve"> to combat hunger. </w:t>
      </w:r>
      <w:r w:rsidR="005A0BC0" w:rsidRPr="00ED142C">
        <w:rPr>
          <w:rFonts w:ascii="Avenir Next LT Pro" w:eastAsia="Avenir LT Std 35 Light" w:hAnsi="Avenir Next LT Pro"/>
          <w:sz w:val="22"/>
          <w:szCs w:val="22"/>
        </w:rPr>
        <w:t xml:space="preserve">At a ceremony hosted by the Maine Credit Union League, </w:t>
      </w:r>
      <w:hyperlink r:id="rId12" w:history="1">
        <w:r w:rsidR="009F0E5C" w:rsidRPr="00ED142C">
          <w:rPr>
            <w:rStyle w:val="Hyperlink"/>
            <w:rFonts w:ascii="Avenir Next LT Pro" w:eastAsia="Avenir LT Std 35 Light" w:hAnsi="Avenir Next LT Pro"/>
            <w:sz w:val="22"/>
            <w:szCs w:val="22"/>
          </w:rPr>
          <w:t>Maine Credit Unions’ Campaign for Ending Hunger</w:t>
        </w:r>
      </w:hyperlink>
      <w:r w:rsidR="005A0BC0" w:rsidRPr="00ED142C">
        <w:rPr>
          <w:rFonts w:ascii="Avenir Next LT Pro" w:eastAsia="Avenir LT Std 35 Light" w:hAnsi="Avenir Next LT Pro"/>
          <w:sz w:val="22"/>
          <w:szCs w:val="22"/>
        </w:rPr>
        <w:t xml:space="preserve">, announced it </w:t>
      </w:r>
      <w:r w:rsidR="00C01CC4" w:rsidRPr="00ED142C">
        <w:rPr>
          <w:rFonts w:ascii="Avenir Next LT Pro" w:eastAsia="Avenir LT Std 35 Light" w:hAnsi="Avenir Next LT Pro"/>
          <w:sz w:val="22"/>
          <w:szCs w:val="22"/>
        </w:rPr>
        <w:t xml:space="preserve">raised </w:t>
      </w:r>
      <w:r w:rsidR="00760753" w:rsidRPr="00ED142C">
        <w:rPr>
          <w:rFonts w:ascii="Avenir Next LT Pro" w:eastAsia="Avenir LT Std 35 Light" w:hAnsi="Avenir Next LT Pro"/>
          <w:sz w:val="22"/>
          <w:szCs w:val="22"/>
        </w:rPr>
        <w:t>$</w:t>
      </w:r>
      <w:r w:rsidR="00971780" w:rsidRPr="00ED142C">
        <w:rPr>
          <w:rFonts w:ascii="Avenir Next LT Pro" w:hAnsi="Avenir Next LT Pro"/>
          <w:color w:val="000000"/>
          <w:sz w:val="22"/>
          <w:szCs w:val="22"/>
        </w:rPr>
        <w:t xml:space="preserve">1,000,434.19 </w:t>
      </w:r>
      <w:r w:rsidR="00760753" w:rsidRPr="00ED142C">
        <w:rPr>
          <w:rFonts w:ascii="Avenir Next LT Pro" w:eastAsia="Avenir LT Std 35 Light" w:hAnsi="Avenir Next LT Pro"/>
          <w:sz w:val="22"/>
          <w:szCs w:val="22"/>
        </w:rPr>
        <w:t>in food and cash donations last year</w:t>
      </w:r>
      <w:r w:rsidR="00C01CC4" w:rsidRPr="00ED142C">
        <w:rPr>
          <w:rFonts w:ascii="Avenir Next LT Pro" w:eastAsia="Avenir LT Std 35 Light" w:hAnsi="Avenir Next LT Pro"/>
          <w:sz w:val="22"/>
          <w:szCs w:val="22"/>
        </w:rPr>
        <w:t>—</w:t>
      </w:r>
      <w:r w:rsidR="0052641C" w:rsidRPr="00ED142C">
        <w:rPr>
          <w:rFonts w:ascii="Avenir Next LT Pro" w:hAnsi="Avenir Next LT Pro"/>
          <w:sz w:val="22"/>
          <w:szCs w:val="22"/>
        </w:rPr>
        <w:t xml:space="preserve">surpassing its </w:t>
      </w:r>
      <w:r w:rsidR="005133A1" w:rsidRPr="00ED142C">
        <w:rPr>
          <w:rFonts w:ascii="Avenir Next LT Pro" w:hAnsi="Avenir Next LT Pro"/>
          <w:sz w:val="22"/>
          <w:szCs w:val="22"/>
        </w:rPr>
        <w:t>million-dollar</w:t>
      </w:r>
      <w:r w:rsidR="0052641C" w:rsidRPr="00ED142C">
        <w:rPr>
          <w:rFonts w:ascii="Avenir Next LT Pro" w:hAnsi="Avenir Next LT Pro"/>
          <w:sz w:val="22"/>
          <w:szCs w:val="22"/>
        </w:rPr>
        <w:t xml:space="preserve"> fundraising goal for the first time</w:t>
      </w:r>
      <w:r w:rsidR="00760753" w:rsidRPr="00ED142C">
        <w:rPr>
          <w:rFonts w:ascii="Avenir Next LT Pro" w:eastAsia="Avenir LT Std 35 Light" w:hAnsi="Avenir Next LT Pro"/>
          <w:sz w:val="22"/>
          <w:szCs w:val="22"/>
        </w:rPr>
        <w:t xml:space="preserve">. </w:t>
      </w:r>
      <w:r w:rsidR="00812461" w:rsidRPr="00ED142C">
        <w:rPr>
          <w:rFonts w:ascii="Avenir Next LT Pro" w:eastAsia="Times New Roman" w:hAnsi="Avenir Next LT Pro" w:cs="Segoe UI"/>
          <w:sz w:val="22"/>
          <w:szCs w:val="22"/>
          <w:bdr w:val="none" w:sz="0" w:space="0" w:color="auto"/>
        </w:rPr>
        <w:t>The Campaign also announced it provided</w:t>
      </w:r>
      <w:r w:rsidR="00760753" w:rsidRPr="00ED142C">
        <w:rPr>
          <w:rFonts w:ascii="Avenir Next LT Pro" w:eastAsia="Times New Roman" w:hAnsi="Avenir Next LT Pro" w:cs="Segoe UI"/>
          <w:sz w:val="22"/>
          <w:szCs w:val="22"/>
          <w:bdr w:val="none" w:sz="0" w:space="0" w:color="auto"/>
        </w:rPr>
        <w:t xml:space="preserve"> </w:t>
      </w:r>
      <w:r w:rsidR="0052641C" w:rsidRPr="00ED142C">
        <w:rPr>
          <w:rFonts w:ascii="Avenir Next LT Pro" w:eastAsia="Times New Roman" w:hAnsi="Avenir Next LT Pro" w:cs="Segoe UI"/>
          <w:sz w:val="22"/>
          <w:szCs w:val="22"/>
          <w:bdr w:val="none" w:sz="0" w:space="0" w:color="auto"/>
        </w:rPr>
        <w:t xml:space="preserve">260 </w:t>
      </w:r>
      <w:r w:rsidR="00812461" w:rsidRPr="00ED142C">
        <w:rPr>
          <w:rFonts w:ascii="Avenir Next LT Pro" w:eastAsia="Times New Roman" w:hAnsi="Avenir Next LT Pro"/>
          <w:sz w:val="22"/>
          <w:szCs w:val="22"/>
        </w:rPr>
        <w:t xml:space="preserve">organizations with financial support to </w:t>
      </w:r>
      <w:r w:rsidR="00760753" w:rsidRPr="00ED142C">
        <w:rPr>
          <w:rFonts w:ascii="Avenir Next LT Pro" w:eastAsia="Times New Roman" w:hAnsi="Avenir Next LT Pro"/>
          <w:sz w:val="22"/>
          <w:szCs w:val="22"/>
        </w:rPr>
        <w:t xml:space="preserve">help </w:t>
      </w:r>
      <w:r w:rsidR="00812461" w:rsidRPr="00ED142C">
        <w:rPr>
          <w:rFonts w:ascii="Avenir Next LT Pro" w:eastAsia="Times New Roman" w:hAnsi="Avenir Next LT Pro"/>
          <w:sz w:val="22"/>
          <w:szCs w:val="22"/>
        </w:rPr>
        <w:t xml:space="preserve">feed </w:t>
      </w:r>
      <w:r w:rsidR="00760753" w:rsidRPr="00ED142C">
        <w:rPr>
          <w:rFonts w:ascii="Avenir Next LT Pro" w:eastAsia="Times New Roman" w:hAnsi="Avenir Next LT Pro"/>
          <w:sz w:val="22"/>
          <w:szCs w:val="22"/>
        </w:rPr>
        <w:t xml:space="preserve">Mainers </w:t>
      </w:r>
      <w:r w:rsidR="00812461" w:rsidRPr="00ED142C">
        <w:rPr>
          <w:rFonts w:ascii="Avenir Next LT Pro" w:eastAsia="Times New Roman" w:hAnsi="Avenir Next LT Pro"/>
          <w:sz w:val="22"/>
          <w:szCs w:val="22"/>
        </w:rPr>
        <w:t xml:space="preserve">in need. </w:t>
      </w:r>
    </w:p>
    <w:p w14:paraId="1B36BF5B" w14:textId="557C42DF" w:rsidR="00812461" w:rsidRPr="00ED142C" w:rsidRDefault="00812461" w:rsidP="00AD5E9C">
      <w:pPr>
        <w:rPr>
          <w:rFonts w:ascii="Avenir Next LT Pro" w:eastAsia="Avenir LT Std 35 Light" w:hAnsi="Avenir Next LT Pro"/>
          <w:sz w:val="22"/>
          <w:szCs w:val="22"/>
        </w:rPr>
      </w:pPr>
    </w:p>
    <w:p w14:paraId="72D96F9D" w14:textId="3BD0FDA6" w:rsidR="00057FBA" w:rsidRPr="00ED142C" w:rsidRDefault="006019E2" w:rsidP="009B4084">
      <w:pPr>
        <w:pStyle w:val="BodyA"/>
        <w:rPr>
          <w:rFonts w:ascii="Avenir Next LT Pro" w:eastAsia="Avenir LT Std 35 Light" w:hAnsi="Avenir Next LT Pro" w:cs="Times New Roman"/>
          <w:color w:val="auto"/>
        </w:rPr>
      </w:pPr>
      <w:r w:rsidRPr="00ED142C">
        <w:rPr>
          <w:rFonts w:ascii="Avenir Next LT Pro" w:eastAsia="Avenir LT Std 35 Light" w:hAnsi="Avenir Next LT Pro" w:cs="Times New Roman"/>
          <w:color w:val="auto"/>
        </w:rPr>
        <w:t>“</w:t>
      </w:r>
      <w:r w:rsidR="00760753" w:rsidRPr="00ED142C">
        <w:rPr>
          <w:rFonts w:ascii="Avenir Next LT Pro" w:eastAsia="Avenir LT Std 35 Light" w:hAnsi="Avenir Next LT Pro" w:cs="Times New Roman"/>
          <w:color w:val="auto"/>
        </w:rPr>
        <w:t xml:space="preserve">At the beginning of 2022, credit unions collectively set an ambitious goal to raise $1 million </w:t>
      </w:r>
      <w:r w:rsidR="006110AD" w:rsidRPr="00ED142C">
        <w:rPr>
          <w:rFonts w:ascii="Avenir Next LT Pro" w:eastAsia="Avenir LT Std 35 Light" w:hAnsi="Avenir Next LT Pro" w:cs="Times New Roman"/>
          <w:color w:val="auto"/>
        </w:rPr>
        <w:t xml:space="preserve">for our shared Campaign for Ending Hunger,” </w:t>
      </w:r>
      <w:r w:rsidR="00DE26A1" w:rsidRPr="00ED142C">
        <w:rPr>
          <w:rFonts w:ascii="Avenir Next LT Pro" w:eastAsia="Avenir LT Std 35 Light" w:hAnsi="Avenir Next LT Pro" w:cs="Times New Roman"/>
          <w:color w:val="auto"/>
        </w:rPr>
        <w:t>s</w:t>
      </w:r>
      <w:r w:rsidR="00C01CC4" w:rsidRPr="00ED142C">
        <w:rPr>
          <w:rFonts w:ascii="Avenir Next LT Pro" w:eastAsia="Avenir LT Std 35 Light" w:hAnsi="Avenir Next LT Pro" w:cs="Times New Roman"/>
          <w:color w:val="auto"/>
        </w:rPr>
        <w:t>hared</w:t>
      </w:r>
      <w:r w:rsidR="00DE26A1" w:rsidRPr="00ED142C">
        <w:rPr>
          <w:rFonts w:ascii="Avenir Next LT Pro" w:eastAsia="Avenir LT Std 35 Light" w:hAnsi="Avenir Next LT Pro" w:cs="Times New Roman"/>
          <w:color w:val="auto"/>
        </w:rPr>
        <w:t xml:space="preserve"> Todd Mason, President/CEO of the Maine Credit Union League. “</w:t>
      </w:r>
      <w:r w:rsidR="006110AD" w:rsidRPr="00ED142C">
        <w:rPr>
          <w:rFonts w:ascii="Avenir Next LT Pro" w:eastAsia="Avenir LT Std 35 Light" w:hAnsi="Avenir Next LT Pro" w:cs="Times New Roman"/>
          <w:color w:val="auto"/>
        </w:rPr>
        <w:t>Month after month, credit unions, their members, volunteers, and employees came together to raise critical funds to support this initiative. W</w:t>
      </w:r>
      <w:r w:rsidR="00335EDA" w:rsidRPr="00ED142C">
        <w:rPr>
          <w:rFonts w:ascii="Avenir Next LT Pro" w:eastAsia="Avenir LT Std 35 Light" w:hAnsi="Avenir Next LT Pro" w:cs="Times New Roman"/>
          <w:color w:val="auto"/>
        </w:rPr>
        <w:t>hile t</w:t>
      </w:r>
      <w:r w:rsidR="006110AD" w:rsidRPr="00ED142C">
        <w:rPr>
          <w:rFonts w:ascii="Avenir Next LT Pro" w:eastAsia="Avenir LT Std 35 Light" w:hAnsi="Avenir Next LT Pro" w:cs="Times New Roman"/>
          <w:color w:val="auto"/>
        </w:rPr>
        <w:t>he journey of raising such a significant amount in twelve months</w:t>
      </w:r>
      <w:r w:rsidR="00335EDA" w:rsidRPr="00ED142C">
        <w:rPr>
          <w:rFonts w:ascii="Avenir Next LT Pro" w:eastAsia="Avenir LT Std 35 Light" w:hAnsi="Avenir Next LT Pro" w:cs="Times New Roman"/>
          <w:color w:val="auto"/>
        </w:rPr>
        <w:t xml:space="preserve"> was not easy</w:t>
      </w:r>
      <w:r w:rsidR="006110AD" w:rsidRPr="00ED142C">
        <w:rPr>
          <w:rFonts w:ascii="Avenir Next LT Pro" w:eastAsia="Avenir LT Std 35 Light" w:hAnsi="Avenir Next LT Pro" w:cs="Times New Roman"/>
          <w:color w:val="auto"/>
        </w:rPr>
        <w:t xml:space="preserve">, the reward is great! </w:t>
      </w:r>
      <w:r w:rsidR="00335EDA" w:rsidRPr="00ED142C">
        <w:rPr>
          <w:rFonts w:ascii="Avenir Next LT Pro" w:eastAsia="Avenir LT Std 35 Light" w:hAnsi="Avenir Next LT Pro" w:cs="Times New Roman"/>
          <w:color w:val="auto"/>
        </w:rPr>
        <w:t>Funds raised will u</w:t>
      </w:r>
      <w:r w:rsidR="006110AD" w:rsidRPr="00ED142C">
        <w:rPr>
          <w:rFonts w:ascii="Avenir Next LT Pro" w:eastAsia="Avenir LT Std 35 Light" w:hAnsi="Avenir Next LT Pro" w:cs="Times New Roman"/>
          <w:color w:val="auto"/>
        </w:rPr>
        <w:t xml:space="preserve">plift </w:t>
      </w:r>
      <w:r w:rsidR="00335EDA" w:rsidRPr="00ED142C">
        <w:rPr>
          <w:rFonts w:ascii="Avenir Next LT Pro" w:eastAsia="Avenir LT Std 35 Light" w:hAnsi="Avenir Next LT Pro" w:cs="Times New Roman"/>
          <w:color w:val="auto"/>
        </w:rPr>
        <w:t xml:space="preserve">hungry Mainers in communities across our state throughout the year.” </w:t>
      </w:r>
    </w:p>
    <w:p w14:paraId="3A2FBAA0" w14:textId="77777777" w:rsidR="006110AD" w:rsidRPr="00ED142C" w:rsidRDefault="006110AD" w:rsidP="009B4084">
      <w:pPr>
        <w:pStyle w:val="BodyA"/>
        <w:rPr>
          <w:rFonts w:ascii="Avenir Next LT Pro" w:eastAsia="Avenir LT Std 35 Light" w:hAnsi="Avenir Next LT Pro" w:cs="Times New Roman"/>
          <w:color w:val="auto"/>
        </w:rPr>
      </w:pPr>
    </w:p>
    <w:p w14:paraId="50FBC1EE" w14:textId="25F08DFE" w:rsidR="00057FBA" w:rsidRPr="00ED142C" w:rsidRDefault="00335EDA" w:rsidP="00057FBA">
      <w:pPr>
        <w:rPr>
          <w:rFonts w:ascii="Avenir Next LT Pro" w:hAnsi="Avenir Next LT Pro"/>
          <w:bCs/>
          <w:sz w:val="22"/>
          <w:szCs w:val="22"/>
        </w:rPr>
      </w:pPr>
      <w:r w:rsidRPr="00ED142C">
        <w:rPr>
          <w:rFonts w:ascii="Avenir Next LT Pro" w:hAnsi="Avenir Next LT Pro"/>
          <w:bCs/>
          <w:sz w:val="22"/>
          <w:szCs w:val="22"/>
        </w:rPr>
        <w:t xml:space="preserve">As a 501(C)(3) not-for-profit, contributions to the Campaign are tax deductible. </w:t>
      </w:r>
      <w:r w:rsidR="00970C71" w:rsidRPr="00ED142C">
        <w:rPr>
          <w:rFonts w:ascii="Avenir Next LT Pro" w:hAnsi="Avenir Next LT Pro"/>
          <w:bCs/>
          <w:sz w:val="22"/>
          <w:szCs w:val="22"/>
        </w:rPr>
        <w:t xml:space="preserve">Dollars raised by </w:t>
      </w:r>
      <w:r w:rsidR="00970C71" w:rsidRPr="00ED142C">
        <w:rPr>
          <w:rFonts w:ascii="Avenir Next LT Pro" w:hAnsi="Avenir Next LT Pro"/>
          <w:sz w:val="22"/>
          <w:szCs w:val="22"/>
        </w:rPr>
        <w:t xml:space="preserve">Maine Credit Unions’ Campaign for Ending Hunger stay in Maine and support </w:t>
      </w:r>
      <w:r w:rsidR="00970C71" w:rsidRPr="00ED142C">
        <w:rPr>
          <w:rFonts w:ascii="Avenir Next LT Pro" w:hAnsi="Avenir Next LT Pro"/>
          <w:bCs/>
          <w:sz w:val="22"/>
          <w:szCs w:val="22"/>
        </w:rPr>
        <w:t>organizations such as Good Shepherd Food Bank, Full Plates Full Potential, schools, colleges, food pantries, and meal sites.</w:t>
      </w:r>
    </w:p>
    <w:p w14:paraId="2923EACA" w14:textId="61F2FF47" w:rsidR="00057FBA" w:rsidRPr="00ED142C" w:rsidRDefault="00057FBA" w:rsidP="00057FBA">
      <w:pPr>
        <w:rPr>
          <w:rFonts w:ascii="Avenir Next LT Pro" w:hAnsi="Avenir Next LT Pro"/>
          <w:bCs/>
          <w:sz w:val="22"/>
          <w:szCs w:val="22"/>
        </w:rPr>
      </w:pPr>
    </w:p>
    <w:p w14:paraId="5CBDB3B2" w14:textId="1B0A351E" w:rsidR="006110AD" w:rsidRPr="00ED142C" w:rsidRDefault="00057FBA" w:rsidP="00057FBA">
      <w:pPr>
        <w:rPr>
          <w:rFonts w:ascii="Avenir Next LT Pro" w:hAnsi="Avenir Next LT Pro"/>
          <w:bCs/>
          <w:sz w:val="22"/>
          <w:szCs w:val="22"/>
        </w:rPr>
      </w:pPr>
      <w:r w:rsidRPr="00ED142C">
        <w:rPr>
          <w:rFonts w:ascii="Avenir Next LT Pro" w:hAnsi="Avenir Next LT Pro"/>
          <w:bCs/>
          <w:sz w:val="22"/>
          <w:szCs w:val="22"/>
        </w:rPr>
        <w:t>“</w:t>
      </w:r>
      <w:r w:rsidR="00C01CC4" w:rsidRPr="00ED142C">
        <w:rPr>
          <w:rFonts w:ascii="Avenir Next LT Pro" w:hAnsi="Avenir Next LT Pro"/>
          <w:bCs/>
          <w:sz w:val="22"/>
          <w:szCs w:val="22"/>
        </w:rPr>
        <w:t>We recognize that food insecurity is a solvable problem,” shared Scott Johnsen, Chief Relationship Officer at the Maine Credit Union League. “But until every Mainer has access to the healthy meals they need, our Campaign for Ending Hunger will continue raising both awareness and funds to address hunger in our state.</w:t>
      </w:r>
      <w:r w:rsidR="00970C71" w:rsidRPr="00ED142C">
        <w:rPr>
          <w:rFonts w:ascii="Avenir Next LT Pro" w:hAnsi="Avenir Next LT Pro"/>
          <w:bCs/>
          <w:sz w:val="22"/>
          <w:szCs w:val="22"/>
        </w:rPr>
        <w:t xml:space="preserve"> </w:t>
      </w:r>
      <w:r w:rsidR="0052641C" w:rsidRPr="00ED142C">
        <w:rPr>
          <w:rFonts w:ascii="Avenir Next LT Pro" w:hAnsi="Avenir Next LT Pro"/>
          <w:bCs/>
          <w:sz w:val="22"/>
          <w:szCs w:val="22"/>
        </w:rPr>
        <w:t>I am</w:t>
      </w:r>
      <w:r w:rsidR="00970C71" w:rsidRPr="00ED142C">
        <w:rPr>
          <w:rFonts w:ascii="Avenir Next LT Pro" w:hAnsi="Avenir Next LT Pro"/>
          <w:bCs/>
          <w:sz w:val="22"/>
          <w:szCs w:val="22"/>
        </w:rPr>
        <w:t xml:space="preserve"> deeply proud of what we accomplished last year and know we </w:t>
      </w:r>
      <w:r w:rsidR="00EA3048">
        <w:rPr>
          <w:rFonts w:ascii="Avenir Next LT Pro" w:hAnsi="Avenir Next LT Pro"/>
          <w:bCs/>
          <w:sz w:val="22"/>
          <w:szCs w:val="22"/>
        </w:rPr>
        <w:t xml:space="preserve">will </w:t>
      </w:r>
      <w:r w:rsidR="00970C71" w:rsidRPr="00ED142C">
        <w:rPr>
          <w:rFonts w:ascii="Avenir Next LT Pro" w:hAnsi="Avenir Next LT Pro"/>
          <w:bCs/>
          <w:sz w:val="22"/>
          <w:szCs w:val="22"/>
        </w:rPr>
        <w:t xml:space="preserve">work just as hard in </w:t>
      </w:r>
      <w:r w:rsidR="00010D12">
        <w:rPr>
          <w:rFonts w:ascii="Avenir Next LT Pro" w:hAnsi="Avenir Next LT Pro"/>
          <w:bCs/>
          <w:sz w:val="22"/>
          <w:szCs w:val="22"/>
        </w:rPr>
        <w:t xml:space="preserve">the </w:t>
      </w:r>
      <w:r w:rsidR="00970C71" w:rsidRPr="00ED142C">
        <w:rPr>
          <w:rFonts w:ascii="Avenir Next LT Pro" w:hAnsi="Avenir Next LT Pro"/>
          <w:bCs/>
          <w:sz w:val="22"/>
          <w:szCs w:val="22"/>
        </w:rPr>
        <w:t>weeks and months ahead to ensure 2023 is just as successful.</w:t>
      </w:r>
      <w:r w:rsidR="00C01CC4" w:rsidRPr="00ED142C">
        <w:rPr>
          <w:rFonts w:ascii="Avenir Next LT Pro" w:hAnsi="Avenir Next LT Pro"/>
          <w:bCs/>
          <w:sz w:val="22"/>
          <w:szCs w:val="22"/>
        </w:rPr>
        <w:t>”</w:t>
      </w:r>
    </w:p>
    <w:p w14:paraId="40F1459D" w14:textId="77777777" w:rsidR="006110AD" w:rsidRPr="00ED142C" w:rsidRDefault="006110AD" w:rsidP="00057FBA">
      <w:pPr>
        <w:rPr>
          <w:rFonts w:ascii="Avenir Next LT Pro" w:hAnsi="Avenir Next LT Pro"/>
          <w:bCs/>
          <w:sz w:val="22"/>
          <w:szCs w:val="22"/>
        </w:rPr>
      </w:pPr>
    </w:p>
    <w:p w14:paraId="07309EBB" w14:textId="24CDC75B" w:rsidR="00E7078F" w:rsidRPr="00ED142C" w:rsidRDefault="00E7078F" w:rsidP="00E7078F">
      <w:pPr>
        <w:tabs>
          <w:tab w:val="left" w:pos="720"/>
          <w:tab w:val="left" w:pos="1440"/>
        </w:tabs>
        <w:rPr>
          <w:rFonts w:ascii="Avenir Next LT Pro" w:hAnsi="Avenir Next LT Pro" w:cs="Arial"/>
          <w:sz w:val="22"/>
          <w:szCs w:val="22"/>
        </w:rPr>
      </w:pPr>
      <w:r w:rsidRPr="00ED142C">
        <w:rPr>
          <w:rFonts w:ascii="Avenir Next LT Pro" w:hAnsi="Avenir Next LT Pro" w:cs="Arial"/>
          <w:sz w:val="22"/>
          <w:szCs w:val="22"/>
        </w:rPr>
        <w:t>The event also included remarks from</w:t>
      </w:r>
      <w:r w:rsidR="00335EDA" w:rsidRPr="00ED142C">
        <w:rPr>
          <w:rFonts w:ascii="Avenir Next LT Pro" w:hAnsi="Avenir Next LT Pro" w:cs="Arial"/>
          <w:sz w:val="22"/>
          <w:szCs w:val="22"/>
        </w:rPr>
        <w:t xml:space="preserve"> Billy Shore</w:t>
      </w:r>
      <w:r w:rsidR="00DE50E5" w:rsidRPr="00ED142C">
        <w:rPr>
          <w:rFonts w:ascii="Avenir Next LT Pro" w:hAnsi="Avenir Next LT Pro" w:cs="Arial"/>
          <w:sz w:val="22"/>
          <w:szCs w:val="22"/>
        </w:rPr>
        <w:t xml:space="preserve">, </w:t>
      </w:r>
      <w:r w:rsidR="00C01CC4" w:rsidRPr="00ED142C">
        <w:rPr>
          <w:rFonts w:ascii="Avenir Next LT Pro" w:hAnsi="Avenir Next LT Pro" w:cs="Arial"/>
          <w:color w:val="222222"/>
          <w:sz w:val="22"/>
          <w:szCs w:val="22"/>
          <w:shd w:val="clear" w:color="auto" w:fill="FFFFFF"/>
        </w:rPr>
        <w:t>Founder and Executive Chair of </w:t>
      </w:r>
      <w:hyperlink r:id="rId13" w:history="1">
        <w:r w:rsidR="00C01CC4" w:rsidRPr="00ED142C">
          <w:rPr>
            <w:rStyle w:val="Hyperlink"/>
            <w:rFonts w:ascii="Avenir Next LT Pro" w:hAnsi="Avenir Next LT Pro" w:cs="Arial"/>
            <w:color w:val="006094"/>
            <w:sz w:val="22"/>
            <w:szCs w:val="22"/>
            <w:shd w:val="clear" w:color="auto" w:fill="FFFFFF"/>
          </w:rPr>
          <w:t>Share Our Strength</w:t>
        </w:r>
      </w:hyperlink>
      <w:r w:rsidR="00C01CC4" w:rsidRPr="00ED142C">
        <w:rPr>
          <w:rFonts w:ascii="Avenir Next LT Pro" w:hAnsi="Avenir Next LT Pro" w:cs="Arial"/>
          <w:color w:val="222222"/>
          <w:sz w:val="22"/>
          <w:szCs w:val="22"/>
          <w:shd w:val="clear" w:color="auto" w:fill="FFFFFF"/>
        </w:rPr>
        <w:t>, the parent organization for the </w:t>
      </w:r>
      <w:hyperlink r:id="rId14" w:history="1">
        <w:r w:rsidR="00C01CC4" w:rsidRPr="00ED142C">
          <w:rPr>
            <w:rStyle w:val="Hyperlink"/>
            <w:rFonts w:ascii="Avenir Next LT Pro" w:hAnsi="Avenir Next LT Pro" w:cs="Arial"/>
            <w:color w:val="006094"/>
            <w:sz w:val="22"/>
            <w:szCs w:val="22"/>
            <w:shd w:val="clear" w:color="auto" w:fill="FFFFFF"/>
          </w:rPr>
          <w:t>No Kid Hungry</w:t>
        </w:r>
      </w:hyperlink>
      <w:r w:rsidR="00C01CC4" w:rsidRPr="00ED142C">
        <w:rPr>
          <w:rFonts w:ascii="Avenir Next LT Pro" w:hAnsi="Avenir Next LT Pro" w:cs="Arial"/>
          <w:color w:val="222222"/>
          <w:sz w:val="22"/>
          <w:szCs w:val="22"/>
          <w:shd w:val="clear" w:color="auto" w:fill="FFFFFF"/>
        </w:rPr>
        <w:t xml:space="preserve"> campaign. Shore is a leading voice in </w:t>
      </w:r>
      <w:r w:rsidR="00C01CC4" w:rsidRPr="00ED142C">
        <w:rPr>
          <w:rFonts w:ascii="Avenir Next LT Pro" w:hAnsi="Avenir Next LT Pro" w:cs="Arial"/>
          <w:color w:val="222222"/>
          <w:sz w:val="22"/>
          <w:szCs w:val="22"/>
          <w:shd w:val="clear" w:color="auto" w:fill="FFFFFF"/>
        </w:rPr>
        <w:lastRenderedPageBreak/>
        <w:t>the national conversation on hunger and poverty and is the author of several books on social change.</w:t>
      </w:r>
    </w:p>
    <w:p w14:paraId="24495830" w14:textId="2CC8DDE4" w:rsidR="00057FBA" w:rsidRPr="00ED142C" w:rsidRDefault="00057FBA" w:rsidP="00E7078F">
      <w:pPr>
        <w:tabs>
          <w:tab w:val="left" w:pos="720"/>
          <w:tab w:val="left" w:pos="1440"/>
        </w:tabs>
        <w:rPr>
          <w:rFonts w:ascii="Avenir Next LT Pro" w:hAnsi="Avenir Next LT Pro" w:cs="Arial"/>
          <w:sz w:val="22"/>
          <w:szCs w:val="22"/>
        </w:rPr>
      </w:pPr>
    </w:p>
    <w:p w14:paraId="3355A9B8" w14:textId="625D5B5A" w:rsidR="00B0767A" w:rsidRPr="00ED142C" w:rsidRDefault="00057FBA" w:rsidP="00DE50E5">
      <w:pPr>
        <w:tabs>
          <w:tab w:val="left" w:pos="720"/>
          <w:tab w:val="left" w:pos="1440"/>
        </w:tabs>
        <w:rPr>
          <w:rFonts w:ascii="Avenir Next LT Pro" w:hAnsi="Avenir Next LT Pro" w:cs="Arial"/>
          <w:sz w:val="22"/>
          <w:szCs w:val="22"/>
        </w:rPr>
      </w:pPr>
      <w:r w:rsidRPr="00ED142C">
        <w:rPr>
          <w:rFonts w:ascii="Avenir Next LT Pro" w:hAnsi="Avenir Next LT Pro" w:cs="Arial"/>
          <w:sz w:val="22"/>
          <w:szCs w:val="22"/>
        </w:rPr>
        <w:t>“</w:t>
      </w:r>
      <w:r w:rsidR="00B0767A" w:rsidRPr="00ED142C">
        <w:rPr>
          <w:rFonts w:ascii="Avenir Next LT Pro" w:hAnsi="Avenir Next LT Pro" w:cs="Arial"/>
          <w:sz w:val="22"/>
          <w:szCs w:val="22"/>
        </w:rPr>
        <w:t xml:space="preserve">Having Billy Shore address our credit unions at our event was a tremendous honor,” </w:t>
      </w:r>
      <w:r w:rsidRPr="00ED142C">
        <w:rPr>
          <w:rFonts w:ascii="Avenir Next LT Pro" w:hAnsi="Avenir Next LT Pro" w:cs="Arial"/>
          <w:sz w:val="22"/>
          <w:szCs w:val="22"/>
        </w:rPr>
        <w:t>added Mason. “</w:t>
      </w:r>
      <w:r w:rsidR="00B0767A" w:rsidRPr="00ED142C">
        <w:rPr>
          <w:rFonts w:ascii="Avenir Next LT Pro" w:hAnsi="Avenir Next LT Pro" w:cs="Arial"/>
          <w:sz w:val="22"/>
          <w:szCs w:val="22"/>
        </w:rPr>
        <w:t>By sharing his story</w:t>
      </w:r>
      <w:r w:rsidR="00B43637" w:rsidRPr="00ED142C">
        <w:rPr>
          <w:rFonts w:ascii="Avenir Next LT Pro" w:hAnsi="Avenir Next LT Pro" w:cs="Arial"/>
          <w:sz w:val="22"/>
          <w:szCs w:val="22"/>
        </w:rPr>
        <w:t xml:space="preserve"> and spreading his wisdom on why it is important to bring people together to address this problem, he </w:t>
      </w:r>
      <w:r w:rsidR="00B0767A" w:rsidRPr="00ED142C">
        <w:rPr>
          <w:rFonts w:ascii="Avenir Next LT Pro" w:hAnsi="Avenir Next LT Pro" w:cs="Arial"/>
          <w:sz w:val="22"/>
          <w:szCs w:val="22"/>
        </w:rPr>
        <w:t>left us both inspired and motivated to continue our important work</w:t>
      </w:r>
      <w:r w:rsidR="00B43637" w:rsidRPr="00ED142C">
        <w:rPr>
          <w:rFonts w:ascii="Avenir Next LT Pro" w:hAnsi="Avenir Next LT Pro" w:cs="Arial"/>
          <w:sz w:val="22"/>
          <w:szCs w:val="22"/>
        </w:rPr>
        <w:t>.”</w:t>
      </w:r>
    </w:p>
    <w:p w14:paraId="44D0F61C" w14:textId="77777777" w:rsidR="0064243E" w:rsidRPr="00ED142C" w:rsidRDefault="0064243E" w:rsidP="0011682B">
      <w:pPr>
        <w:tabs>
          <w:tab w:val="left" w:pos="720"/>
          <w:tab w:val="left" w:pos="1440"/>
        </w:tabs>
        <w:rPr>
          <w:rFonts w:ascii="Avenir Next LT Pro" w:hAnsi="Avenir Next LT Pro" w:cs="Arial"/>
          <w:sz w:val="22"/>
          <w:szCs w:val="22"/>
        </w:rPr>
      </w:pPr>
    </w:p>
    <w:p w14:paraId="22237F30" w14:textId="1E7782FC" w:rsidR="00057FBA" w:rsidRPr="00ED142C" w:rsidRDefault="00760753" w:rsidP="009B4084">
      <w:pPr>
        <w:pStyle w:val="BodyA"/>
        <w:rPr>
          <w:rFonts w:ascii="Avenir Next LT Pro" w:hAnsi="Avenir Next LT Pro"/>
          <w:bCs/>
          <w:color w:val="auto"/>
        </w:rPr>
      </w:pPr>
      <w:r w:rsidRPr="00ED142C">
        <w:rPr>
          <w:rFonts w:ascii="Avenir Next LT Pro" w:hAnsi="Avenir Next LT Pro"/>
          <w:bCs/>
        </w:rPr>
        <w:t>Since the Campaign’s inception in 1990, it has raised over $1</w:t>
      </w:r>
      <w:r w:rsidR="0052641C" w:rsidRPr="00ED142C">
        <w:rPr>
          <w:rFonts w:ascii="Avenir Next LT Pro" w:hAnsi="Avenir Next LT Pro"/>
          <w:bCs/>
        </w:rPr>
        <w:t>2</w:t>
      </w:r>
      <w:r w:rsidRPr="00ED142C">
        <w:rPr>
          <w:rFonts w:ascii="Avenir Next LT Pro" w:hAnsi="Avenir Next LT Pro"/>
          <w:bCs/>
        </w:rPr>
        <w:t>.</w:t>
      </w:r>
      <w:r w:rsidR="0052641C" w:rsidRPr="00ED142C">
        <w:rPr>
          <w:rFonts w:ascii="Avenir Next LT Pro" w:hAnsi="Avenir Next LT Pro"/>
          <w:bCs/>
        </w:rPr>
        <w:t>3</w:t>
      </w:r>
      <w:r w:rsidRPr="00ED142C">
        <w:rPr>
          <w:rFonts w:ascii="Avenir Next LT Pro" w:hAnsi="Avenir Next LT Pro"/>
          <w:bCs/>
        </w:rPr>
        <w:t xml:space="preserve"> million to combat hunger in </w:t>
      </w:r>
      <w:r w:rsidR="007B65ED" w:rsidRPr="00ED142C">
        <w:rPr>
          <w:rFonts w:ascii="Avenir Next LT Pro" w:hAnsi="Avenir Next LT Pro"/>
          <w:bCs/>
        </w:rPr>
        <w:t>Maine.</w:t>
      </w:r>
      <w:r w:rsidRPr="00ED142C">
        <w:rPr>
          <w:rFonts w:ascii="Avenir Next LT Pro" w:hAnsi="Avenir Next LT Pro"/>
          <w:bCs/>
        </w:rPr>
        <w:t xml:space="preserve"> </w:t>
      </w:r>
    </w:p>
    <w:p w14:paraId="07B43764" w14:textId="77777777" w:rsidR="00AD5E9C" w:rsidRPr="0052641C" w:rsidRDefault="00AD5E9C">
      <w:pPr>
        <w:pStyle w:val="BodyA"/>
        <w:jc w:val="center"/>
        <w:rPr>
          <w:rFonts w:ascii="Avenir Next LT Pro" w:eastAsia="Avenir LT Std 35 Light" w:hAnsi="Avenir Next LT Pro" w:cs="Avenir LT Std 35 Light"/>
        </w:rPr>
      </w:pPr>
    </w:p>
    <w:p w14:paraId="315327EE" w14:textId="74B2BAC6" w:rsidR="00240207" w:rsidRPr="0052641C" w:rsidRDefault="000F0181">
      <w:pPr>
        <w:pStyle w:val="BodyA"/>
        <w:jc w:val="center"/>
        <w:rPr>
          <w:rFonts w:ascii="Avenir Next LT Pro" w:eastAsia="Avenir LT Std 35 Light" w:hAnsi="Avenir Next LT Pro" w:cs="Avenir LT Std 35 Light"/>
        </w:rPr>
      </w:pPr>
      <w:r w:rsidRPr="0052641C">
        <w:rPr>
          <w:rFonts w:ascii="Avenir Next LT Pro" w:eastAsia="Avenir LT Std 35 Light" w:hAnsi="Avenir Next LT Pro" w:cs="Avenir LT Std 35 Light"/>
        </w:rPr>
        <w:t>###</w:t>
      </w:r>
    </w:p>
    <w:p w14:paraId="775E5DD6" w14:textId="27BDBBBD" w:rsidR="00713B22" w:rsidRPr="0052641C" w:rsidRDefault="00713B22" w:rsidP="00713B22">
      <w:pPr>
        <w:pStyle w:val="BodyA"/>
        <w:rPr>
          <w:rFonts w:ascii="Avenir Next LT Pro" w:eastAsia="Avenir LT Std 35 Light" w:hAnsi="Avenir Next LT Pro" w:cs="Avenir LT Std 35 Light"/>
          <w:u w:val="single"/>
        </w:rPr>
      </w:pPr>
      <w:r w:rsidRPr="0052641C">
        <w:rPr>
          <w:rFonts w:ascii="Avenir Next LT Pro" w:eastAsia="Avenir LT Std 35 Light" w:hAnsi="Avenir Next LT Pro" w:cs="Avenir LT Std 35 Light"/>
          <w:u w:val="single"/>
        </w:rPr>
        <w:t>About the Maine Credit Union League</w:t>
      </w:r>
    </w:p>
    <w:p w14:paraId="7A42CB65" w14:textId="77777777" w:rsidR="00713B22" w:rsidRPr="0052641C" w:rsidRDefault="00713B22" w:rsidP="00713B22">
      <w:pPr>
        <w:pStyle w:val="BodyA"/>
        <w:rPr>
          <w:rFonts w:ascii="Avenir Next LT Pro" w:eastAsia="Avenir LT Std 35 Light" w:hAnsi="Avenir Next LT Pro" w:cs="Avenir LT Std 35 Light"/>
          <w:i/>
          <w:iCs/>
        </w:rPr>
      </w:pPr>
    </w:p>
    <w:p w14:paraId="6F81D275" w14:textId="77777777" w:rsidR="00713B22" w:rsidRPr="0052641C" w:rsidRDefault="00713B22" w:rsidP="00713B22">
      <w:pPr>
        <w:pStyle w:val="BodyA"/>
        <w:rPr>
          <w:rFonts w:ascii="Avenir Next LT Pro" w:eastAsia="Avenir LT Std 35 Light" w:hAnsi="Avenir Next LT Pro" w:cs="Avenir LT Std 35 Light"/>
        </w:rPr>
      </w:pPr>
      <w:r w:rsidRPr="0052641C">
        <w:rPr>
          <w:rFonts w:ascii="Avenir Next LT Pro" w:eastAsia="Avenir LT Std 35 Light" w:hAnsi="Avenir Next LT Pro" w:cs="Avenir LT Std 35 Light"/>
        </w:rPr>
        <w:t xml:space="preserve">The Maine Credit Union League is a nonprofit, professional trade association that exists to serve Maine’s credit unions. Founded in 1938, the League’s mission is to help credit unions succeed and improve the financial lives of their members. As the trade association for Maine’s credit unions, the League provides advocacy, education, and other resources designed to assist credit unions in meeting the needs of their membership. For more information, visit </w:t>
      </w:r>
      <w:hyperlink r:id="rId15" w:history="1">
        <w:r w:rsidRPr="0052641C">
          <w:rPr>
            <w:rStyle w:val="Hyperlink0"/>
            <w:rFonts w:ascii="Avenir Next LT Pro" w:hAnsi="Avenir Next LT Pro"/>
          </w:rPr>
          <w:t>www.mainecul.org</w:t>
        </w:r>
      </w:hyperlink>
      <w:r w:rsidRPr="0052641C">
        <w:rPr>
          <w:rFonts w:ascii="Avenir Next LT Pro" w:eastAsia="Avenir LT Std 35 Light" w:hAnsi="Avenir Next LT Pro" w:cs="Avenir LT Std 35 Light"/>
        </w:rPr>
        <w:t>.</w:t>
      </w:r>
    </w:p>
    <w:p w14:paraId="5E2FB3B8" w14:textId="77777777" w:rsidR="00240207" w:rsidRPr="0052641C" w:rsidRDefault="00240207">
      <w:pPr>
        <w:pStyle w:val="BodyA"/>
        <w:rPr>
          <w:rFonts w:ascii="Avenir Next LT Pro" w:eastAsia="Avenir LT Std 35 Light" w:hAnsi="Avenir Next LT Pro" w:cs="Avenir LT Std 35 Light"/>
        </w:rPr>
      </w:pPr>
    </w:p>
    <w:sectPr w:rsidR="00240207" w:rsidRPr="0052641C">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F0F9" w14:textId="77777777" w:rsidR="004B7712" w:rsidRDefault="004B7712">
      <w:r>
        <w:separator/>
      </w:r>
    </w:p>
  </w:endnote>
  <w:endnote w:type="continuationSeparator" w:id="0">
    <w:p w14:paraId="7F4CF7D5" w14:textId="77777777" w:rsidR="004B7712" w:rsidRDefault="004B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11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13F0" w14:textId="77777777" w:rsidR="004B7712" w:rsidRDefault="004B7712">
      <w:r>
        <w:separator/>
      </w:r>
    </w:p>
  </w:footnote>
  <w:footnote w:type="continuationSeparator" w:id="0">
    <w:p w14:paraId="171F474A" w14:textId="77777777" w:rsidR="004B7712" w:rsidRDefault="004B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9C2" w14:textId="77777777" w:rsidR="00240207" w:rsidRDefault="000F0181">
    <w:pPr>
      <w:pStyle w:val="Header"/>
      <w:tabs>
        <w:tab w:val="clear" w:pos="9360"/>
        <w:tab w:val="right" w:pos="9340"/>
      </w:tabs>
    </w:pP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07"/>
    <w:rsid w:val="00010D12"/>
    <w:rsid w:val="00011F87"/>
    <w:rsid w:val="00032F24"/>
    <w:rsid w:val="00040AB2"/>
    <w:rsid w:val="00057FBA"/>
    <w:rsid w:val="00083F6A"/>
    <w:rsid w:val="000875AF"/>
    <w:rsid w:val="000C5FBF"/>
    <w:rsid w:val="000F0181"/>
    <w:rsid w:val="000F1602"/>
    <w:rsid w:val="000F1755"/>
    <w:rsid w:val="000F3AA4"/>
    <w:rsid w:val="00115379"/>
    <w:rsid w:val="0011682B"/>
    <w:rsid w:val="00123D9D"/>
    <w:rsid w:val="00125EA1"/>
    <w:rsid w:val="00130196"/>
    <w:rsid w:val="00231A0D"/>
    <w:rsid w:val="00231F3C"/>
    <w:rsid w:val="00240207"/>
    <w:rsid w:val="00243788"/>
    <w:rsid w:val="0024767D"/>
    <w:rsid w:val="00272B0E"/>
    <w:rsid w:val="002873F6"/>
    <w:rsid w:val="002A3884"/>
    <w:rsid w:val="002A7CEA"/>
    <w:rsid w:val="002D75AD"/>
    <w:rsid w:val="002E0DAB"/>
    <w:rsid w:val="002E20C0"/>
    <w:rsid w:val="002E6D5B"/>
    <w:rsid w:val="003135E8"/>
    <w:rsid w:val="00332172"/>
    <w:rsid w:val="00335EDA"/>
    <w:rsid w:val="00390320"/>
    <w:rsid w:val="003A6527"/>
    <w:rsid w:val="003B6A5A"/>
    <w:rsid w:val="003E45D0"/>
    <w:rsid w:val="003F09A6"/>
    <w:rsid w:val="00400A93"/>
    <w:rsid w:val="0040344F"/>
    <w:rsid w:val="004034CC"/>
    <w:rsid w:val="004102BD"/>
    <w:rsid w:val="00425359"/>
    <w:rsid w:val="00442D5A"/>
    <w:rsid w:val="00466DC9"/>
    <w:rsid w:val="00476720"/>
    <w:rsid w:val="00484458"/>
    <w:rsid w:val="004875DF"/>
    <w:rsid w:val="004A1280"/>
    <w:rsid w:val="004A1B83"/>
    <w:rsid w:val="004A3C41"/>
    <w:rsid w:val="004B206D"/>
    <w:rsid w:val="004B4EF1"/>
    <w:rsid w:val="004B56E8"/>
    <w:rsid w:val="004B7712"/>
    <w:rsid w:val="004E5240"/>
    <w:rsid w:val="004E5C5F"/>
    <w:rsid w:val="00500887"/>
    <w:rsid w:val="00506D8C"/>
    <w:rsid w:val="005133A1"/>
    <w:rsid w:val="0052641C"/>
    <w:rsid w:val="00553892"/>
    <w:rsid w:val="005538FA"/>
    <w:rsid w:val="005A0BC0"/>
    <w:rsid w:val="005D7065"/>
    <w:rsid w:val="005E39D5"/>
    <w:rsid w:val="005F36A9"/>
    <w:rsid w:val="005F3DF8"/>
    <w:rsid w:val="005F791C"/>
    <w:rsid w:val="006019E2"/>
    <w:rsid w:val="00604F6E"/>
    <w:rsid w:val="006110AD"/>
    <w:rsid w:val="0062133D"/>
    <w:rsid w:val="00624B25"/>
    <w:rsid w:val="0064243E"/>
    <w:rsid w:val="00647F2B"/>
    <w:rsid w:val="006605FD"/>
    <w:rsid w:val="0067241D"/>
    <w:rsid w:val="0069414A"/>
    <w:rsid w:val="006A681D"/>
    <w:rsid w:val="006B12CE"/>
    <w:rsid w:val="006C054B"/>
    <w:rsid w:val="006F2EF8"/>
    <w:rsid w:val="006F5D8A"/>
    <w:rsid w:val="007077C0"/>
    <w:rsid w:val="00713B22"/>
    <w:rsid w:val="0072387B"/>
    <w:rsid w:val="00736388"/>
    <w:rsid w:val="007555E8"/>
    <w:rsid w:val="00760753"/>
    <w:rsid w:val="00790DAC"/>
    <w:rsid w:val="00792BF7"/>
    <w:rsid w:val="007B4CA3"/>
    <w:rsid w:val="007B6325"/>
    <w:rsid w:val="007B65ED"/>
    <w:rsid w:val="00812461"/>
    <w:rsid w:val="00823935"/>
    <w:rsid w:val="0088418B"/>
    <w:rsid w:val="0088509B"/>
    <w:rsid w:val="00885443"/>
    <w:rsid w:val="008975C5"/>
    <w:rsid w:val="0092074C"/>
    <w:rsid w:val="0093553A"/>
    <w:rsid w:val="009511FE"/>
    <w:rsid w:val="00966422"/>
    <w:rsid w:val="00970C71"/>
    <w:rsid w:val="00971780"/>
    <w:rsid w:val="009B4084"/>
    <w:rsid w:val="009D4B82"/>
    <w:rsid w:val="009E2673"/>
    <w:rsid w:val="009F0E5C"/>
    <w:rsid w:val="00A05539"/>
    <w:rsid w:val="00A153A0"/>
    <w:rsid w:val="00A33CCE"/>
    <w:rsid w:val="00A35046"/>
    <w:rsid w:val="00A45120"/>
    <w:rsid w:val="00A76D81"/>
    <w:rsid w:val="00A8621D"/>
    <w:rsid w:val="00AA2B24"/>
    <w:rsid w:val="00AD5E9C"/>
    <w:rsid w:val="00AE71A6"/>
    <w:rsid w:val="00B00EA0"/>
    <w:rsid w:val="00B04142"/>
    <w:rsid w:val="00B06E39"/>
    <w:rsid w:val="00B0767A"/>
    <w:rsid w:val="00B33F56"/>
    <w:rsid w:val="00B3678C"/>
    <w:rsid w:val="00B40CFA"/>
    <w:rsid w:val="00B41187"/>
    <w:rsid w:val="00B43637"/>
    <w:rsid w:val="00B665E7"/>
    <w:rsid w:val="00B775A5"/>
    <w:rsid w:val="00B855B0"/>
    <w:rsid w:val="00BB6022"/>
    <w:rsid w:val="00BC32BE"/>
    <w:rsid w:val="00BD0719"/>
    <w:rsid w:val="00BF3BC5"/>
    <w:rsid w:val="00C01CC4"/>
    <w:rsid w:val="00C248FA"/>
    <w:rsid w:val="00C344A9"/>
    <w:rsid w:val="00C35E56"/>
    <w:rsid w:val="00C63359"/>
    <w:rsid w:val="00C8233D"/>
    <w:rsid w:val="00C8571F"/>
    <w:rsid w:val="00C927D7"/>
    <w:rsid w:val="00CB05E6"/>
    <w:rsid w:val="00CC215F"/>
    <w:rsid w:val="00CE0065"/>
    <w:rsid w:val="00D20F50"/>
    <w:rsid w:val="00D43EF1"/>
    <w:rsid w:val="00D46E57"/>
    <w:rsid w:val="00D80C3A"/>
    <w:rsid w:val="00D9536D"/>
    <w:rsid w:val="00DB31E6"/>
    <w:rsid w:val="00DC1BDA"/>
    <w:rsid w:val="00DC646A"/>
    <w:rsid w:val="00DE26A1"/>
    <w:rsid w:val="00DE50E5"/>
    <w:rsid w:val="00DE7C4B"/>
    <w:rsid w:val="00DF4883"/>
    <w:rsid w:val="00E314C3"/>
    <w:rsid w:val="00E433CF"/>
    <w:rsid w:val="00E43C8C"/>
    <w:rsid w:val="00E54492"/>
    <w:rsid w:val="00E66AAD"/>
    <w:rsid w:val="00E7078F"/>
    <w:rsid w:val="00E71BDF"/>
    <w:rsid w:val="00EA3048"/>
    <w:rsid w:val="00EC297A"/>
    <w:rsid w:val="00EC570B"/>
    <w:rsid w:val="00ED142C"/>
    <w:rsid w:val="00EE5EBF"/>
    <w:rsid w:val="00F402BD"/>
    <w:rsid w:val="00F45987"/>
    <w:rsid w:val="00F81F35"/>
    <w:rsid w:val="00F877BC"/>
    <w:rsid w:val="00F96FB7"/>
    <w:rsid w:val="00FC3234"/>
    <w:rsid w:val="00FD0D94"/>
    <w:rsid w:val="00F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589"/>
  <w15:docId w15:val="{60078E1E-43EC-431F-9AB6-796D8591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venir LT Std 35 Light" w:eastAsia="Avenir LT Std 35 Light" w:hAnsi="Avenir LT Std 35 Light" w:cs="Avenir LT Std 35 Light"/>
      <w:color w:val="0000FF"/>
      <w:u w:val="single" w:color="0000FF"/>
    </w:rPr>
  </w:style>
  <w:style w:type="character" w:styleId="CommentReference">
    <w:name w:val="annotation reference"/>
    <w:basedOn w:val="DefaultParagraphFont"/>
    <w:uiPriority w:val="99"/>
    <w:semiHidden/>
    <w:unhideWhenUsed/>
    <w:rsid w:val="00736388"/>
    <w:rPr>
      <w:sz w:val="16"/>
      <w:szCs w:val="16"/>
    </w:rPr>
  </w:style>
  <w:style w:type="paragraph" w:styleId="CommentText">
    <w:name w:val="annotation text"/>
    <w:basedOn w:val="Normal"/>
    <w:link w:val="CommentTextChar"/>
    <w:uiPriority w:val="99"/>
    <w:semiHidden/>
    <w:unhideWhenUsed/>
    <w:rsid w:val="00736388"/>
    <w:rPr>
      <w:sz w:val="20"/>
      <w:szCs w:val="20"/>
    </w:rPr>
  </w:style>
  <w:style w:type="character" w:customStyle="1" w:styleId="CommentTextChar">
    <w:name w:val="Comment Text Char"/>
    <w:basedOn w:val="DefaultParagraphFont"/>
    <w:link w:val="CommentText"/>
    <w:uiPriority w:val="99"/>
    <w:semiHidden/>
    <w:rsid w:val="00736388"/>
  </w:style>
  <w:style w:type="paragraph" w:styleId="CommentSubject">
    <w:name w:val="annotation subject"/>
    <w:basedOn w:val="CommentText"/>
    <w:next w:val="CommentText"/>
    <w:link w:val="CommentSubjectChar"/>
    <w:uiPriority w:val="99"/>
    <w:semiHidden/>
    <w:unhideWhenUsed/>
    <w:rsid w:val="00736388"/>
    <w:rPr>
      <w:b/>
      <w:bCs/>
    </w:rPr>
  </w:style>
  <w:style w:type="character" w:customStyle="1" w:styleId="CommentSubjectChar">
    <w:name w:val="Comment Subject Char"/>
    <w:basedOn w:val="CommentTextChar"/>
    <w:link w:val="CommentSubject"/>
    <w:uiPriority w:val="99"/>
    <w:semiHidden/>
    <w:rsid w:val="00736388"/>
    <w:rPr>
      <w:b/>
      <w:bCs/>
    </w:rPr>
  </w:style>
  <w:style w:type="paragraph" w:styleId="BalloonText">
    <w:name w:val="Balloon Text"/>
    <w:basedOn w:val="Normal"/>
    <w:link w:val="BalloonTextChar"/>
    <w:uiPriority w:val="99"/>
    <w:semiHidden/>
    <w:unhideWhenUsed/>
    <w:rsid w:val="0073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88"/>
    <w:rPr>
      <w:rFonts w:ascii="Segoe UI" w:hAnsi="Segoe UI" w:cs="Segoe UI"/>
      <w:sz w:val="18"/>
      <w:szCs w:val="18"/>
    </w:rPr>
  </w:style>
  <w:style w:type="character" w:customStyle="1" w:styleId="font-avenir">
    <w:name w:val="font-avenir"/>
    <w:basedOn w:val="DefaultParagraphFont"/>
    <w:rsid w:val="00390320"/>
  </w:style>
  <w:style w:type="character" w:styleId="Strong">
    <w:name w:val="Strong"/>
    <w:basedOn w:val="DefaultParagraphFont"/>
    <w:uiPriority w:val="22"/>
    <w:qFormat/>
    <w:rsid w:val="00390320"/>
    <w:rPr>
      <w:b/>
      <w:bCs/>
    </w:rPr>
  </w:style>
  <w:style w:type="character" w:styleId="FollowedHyperlink">
    <w:name w:val="FollowedHyperlink"/>
    <w:basedOn w:val="DefaultParagraphFont"/>
    <w:uiPriority w:val="99"/>
    <w:semiHidden/>
    <w:unhideWhenUsed/>
    <w:rsid w:val="00885443"/>
    <w:rPr>
      <w:color w:val="FF00FF" w:themeColor="followedHyperlink"/>
      <w:u w:val="single"/>
    </w:rPr>
  </w:style>
  <w:style w:type="character" w:styleId="UnresolvedMention">
    <w:name w:val="Unresolved Mention"/>
    <w:basedOn w:val="DefaultParagraphFont"/>
    <w:uiPriority w:val="99"/>
    <w:semiHidden/>
    <w:unhideWhenUsed/>
    <w:rsid w:val="00885443"/>
    <w:rPr>
      <w:color w:val="605E5C"/>
      <w:shd w:val="clear" w:color="auto" w:fill="E1DFDD"/>
    </w:rPr>
  </w:style>
  <w:style w:type="character" w:customStyle="1" w:styleId="fontstyle01">
    <w:name w:val="fontstyle01"/>
    <w:basedOn w:val="DefaultParagraphFont"/>
    <w:rsid w:val="006110AD"/>
    <w:rPr>
      <w:rFonts w:ascii="Gotham-Book" w:hAnsi="Gotham-Book" w:hint="default"/>
      <w:b w:val="0"/>
      <w:bCs w:val="0"/>
      <w:i w:val="0"/>
      <w:iCs w:val="0"/>
      <w:color w:val="242021"/>
      <w:sz w:val="22"/>
      <w:szCs w:val="22"/>
    </w:rPr>
  </w:style>
  <w:style w:type="character" w:customStyle="1" w:styleId="fontstyle21">
    <w:name w:val="fontstyle21"/>
    <w:basedOn w:val="DefaultParagraphFont"/>
    <w:rsid w:val="0052641C"/>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387">
      <w:bodyDiv w:val="1"/>
      <w:marLeft w:val="0"/>
      <w:marRight w:val="0"/>
      <w:marTop w:val="0"/>
      <w:marBottom w:val="0"/>
      <w:divBdr>
        <w:top w:val="none" w:sz="0" w:space="0" w:color="auto"/>
        <w:left w:val="none" w:sz="0" w:space="0" w:color="auto"/>
        <w:bottom w:val="none" w:sz="0" w:space="0" w:color="auto"/>
        <w:right w:val="none" w:sz="0" w:space="0" w:color="auto"/>
      </w:divBdr>
    </w:div>
    <w:div w:id="1657759849">
      <w:bodyDiv w:val="1"/>
      <w:marLeft w:val="0"/>
      <w:marRight w:val="0"/>
      <w:marTop w:val="0"/>
      <w:marBottom w:val="0"/>
      <w:divBdr>
        <w:top w:val="none" w:sz="0" w:space="0" w:color="auto"/>
        <w:left w:val="none" w:sz="0" w:space="0" w:color="auto"/>
        <w:bottom w:val="none" w:sz="0" w:space="0" w:color="auto"/>
        <w:right w:val="none" w:sz="0" w:space="0" w:color="auto"/>
      </w:divBdr>
    </w:div>
    <w:div w:id="1821312777">
      <w:bodyDiv w:val="1"/>
      <w:marLeft w:val="0"/>
      <w:marRight w:val="0"/>
      <w:marTop w:val="0"/>
      <w:marBottom w:val="0"/>
      <w:divBdr>
        <w:top w:val="none" w:sz="0" w:space="0" w:color="auto"/>
        <w:left w:val="none" w:sz="0" w:space="0" w:color="auto"/>
        <w:bottom w:val="none" w:sz="0" w:space="0" w:color="auto"/>
        <w:right w:val="none" w:sz="0" w:space="0" w:color="auto"/>
      </w:divBdr>
      <w:divsChild>
        <w:div w:id="754208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areourstreng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aignforendinghung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urke@mainecul.org" TargetMode="External"/><Relationship Id="rId5" Type="http://schemas.openxmlformats.org/officeDocument/2006/relationships/styles" Target="styles.xml"/><Relationship Id="rId15" Type="http://schemas.openxmlformats.org/officeDocument/2006/relationships/hyperlink" Target="http://www.mainecul.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okidhungr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b7d29e4-01e1-49e6-ba91-0767386665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B9112648BED74DB0D32C8EA0D93D7D" ma:contentTypeVersion="15" ma:contentTypeDescription="Create a new document." ma:contentTypeScope="" ma:versionID="1f2b49eae784cb9e047ae05caf479262">
  <xsd:schema xmlns:xsd="http://www.w3.org/2001/XMLSchema" xmlns:xs="http://www.w3.org/2001/XMLSchema" xmlns:p="http://schemas.microsoft.com/office/2006/metadata/properties" xmlns:ns3="058b1efc-8be7-44f9-a756-ccbda4daa8f8" xmlns:ns4="4b7d29e4-01e1-49e6-ba91-0767386665aa" targetNamespace="http://schemas.microsoft.com/office/2006/metadata/properties" ma:root="true" ma:fieldsID="6e719b0d0e55618a527e30c7c012b42c" ns3:_="" ns4:_="">
    <xsd:import namespace="058b1efc-8be7-44f9-a756-ccbda4daa8f8"/>
    <xsd:import namespace="4b7d29e4-01e1-49e6-ba91-076738666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b1efc-8be7-44f9-a756-ccbda4daa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d29e4-01e1-49e6-ba91-076738666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05005-297E-49E6-85F8-D5BD11D9C568}">
  <ds:schemaRefs>
    <ds:schemaRef ds:uri="http://schemas.openxmlformats.org/officeDocument/2006/bibliography"/>
  </ds:schemaRefs>
</ds:datastoreItem>
</file>

<file path=customXml/itemProps2.xml><?xml version="1.0" encoding="utf-8"?>
<ds:datastoreItem xmlns:ds="http://schemas.openxmlformats.org/officeDocument/2006/customXml" ds:itemID="{21947847-0A4B-4D82-9E15-2B6F7A618394}">
  <ds:schemaRefs>
    <ds:schemaRef ds:uri="http://schemas.microsoft.com/office/2006/documentManagement/types"/>
    <ds:schemaRef ds:uri="http://purl.org/dc/elements/1.1/"/>
    <ds:schemaRef ds:uri="http://schemas.microsoft.com/office/2006/metadata/properties"/>
    <ds:schemaRef ds:uri="058b1efc-8be7-44f9-a756-ccbda4daa8f8"/>
    <ds:schemaRef ds:uri="http://purl.org/dc/terms/"/>
    <ds:schemaRef ds:uri="http://schemas.microsoft.com/office/infopath/2007/PartnerControls"/>
    <ds:schemaRef ds:uri="http://purl.org/dc/dcmitype/"/>
    <ds:schemaRef ds:uri="http://schemas.openxmlformats.org/package/2006/metadata/core-properties"/>
    <ds:schemaRef ds:uri="4b7d29e4-01e1-49e6-ba91-0767386665aa"/>
    <ds:schemaRef ds:uri="http://www.w3.org/XML/1998/namespace"/>
  </ds:schemaRefs>
</ds:datastoreItem>
</file>

<file path=customXml/itemProps3.xml><?xml version="1.0" encoding="utf-8"?>
<ds:datastoreItem xmlns:ds="http://schemas.openxmlformats.org/officeDocument/2006/customXml" ds:itemID="{4FB46B07-6D34-419C-8E99-ECC0EF875D2F}">
  <ds:schemaRefs>
    <ds:schemaRef ds:uri="http://schemas.microsoft.com/sharepoint/v3/contenttype/forms"/>
  </ds:schemaRefs>
</ds:datastoreItem>
</file>

<file path=customXml/itemProps4.xml><?xml version="1.0" encoding="utf-8"?>
<ds:datastoreItem xmlns:ds="http://schemas.openxmlformats.org/officeDocument/2006/customXml" ds:itemID="{302DA531-5803-48C9-BACB-15867AAA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b1efc-8be7-44f9-a756-ccbda4daa8f8"/>
    <ds:schemaRef ds:uri="4b7d29e4-01e1-49e6-ba91-076738666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Jennifer</dc:creator>
  <cp:lastModifiedBy>Burke, Jennifer</cp:lastModifiedBy>
  <cp:revision>2</cp:revision>
  <cp:lastPrinted>2022-02-09T14:58:00Z</cp:lastPrinted>
  <dcterms:created xsi:type="dcterms:W3CDTF">2023-02-15T13:28:00Z</dcterms:created>
  <dcterms:modified xsi:type="dcterms:W3CDTF">2023-02-15T13:28:00Z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0x0101007BB9112648BED74DB0D32C8EA0D93D7D</vt:lpwstr>
  </property>
</Properties>
</file>