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68D870" w14:textId="35C100AA" w:rsidR="00BD1CEF" w:rsidRPr="00C6187C" w:rsidRDefault="00BD1CEF" w:rsidP="008A27F3">
      <w:pPr>
        <w:rPr>
          <w:rFonts w:ascii="Avenir Next LT Pro" w:hAnsi="Avenir Next LT Pro" w:cs="Arial"/>
          <w:sz w:val="24"/>
          <w:szCs w:val="24"/>
        </w:rPr>
      </w:pPr>
      <w:r w:rsidRPr="00C6187C">
        <w:rPr>
          <w:rFonts w:ascii="Avenir Next LT Pro" w:hAnsi="Avenir Next LT Pro" w:cs="Arial"/>
          <w:noProof/>
          <w:sz w:val="24"/>
          <w:szCs w:val="24"/>
        </w:rPr>
        <w:drawing>
          <wp:anchor distT="0" distB="0" distL="114300" distR="114300" simplePos="0" relativeHeight="251658240" behindDoc="0" locked="0" layoutInCell="1" allowOverlap="1" wp14:anchorId="4843546C" wp14:editId="524980FF">
            <wp:simplePos x="0" y="0"/>
            <wp:positionH relativeFrom="margin">
              <wp:align>left</wp:align>
            </wp:positionH>
            <wp:positionV relativeFrom="paragraph">
              <wp:posOffset>0</wp:posOffset>
            </wp:positionV>
            <wp:extent cx="3238903" cy="541020"/>
            <wp:effectExtent l="0" t="0" r="0" b="0"/>
            <wp:wrapNone/>
            <wp:docPr id="1"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ynCorpLogo_898x150.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38903" cy="541020"/>
                    </a:xfrm>
                    <a:prstGeom prst="rect">
                      <a:avLst/>
                    </a:prstGeom>
                  </pic:spPr>
                </pic:pic>
              </a:graphicData>
            </a:graphic>
            <wp14:sizeRelH relativeFrom="page">
              <wp14:pctWidth>0</wp14:pctWidth>
            </wp14:sizeRelH>
            <wp14:sizeRelV relativeFrom="page">
              <wp14:pctHeight>0</wp14:pctHeight>
            </wp14:sizeRelV>
          </wp:anchor>
        </w:drawing>
      </w:r>
    </w:p>
    <w:p w14:paraId="21FFD2A2" w14:textId="77777777" w:rsidR="00BD1CEF" w:rsidRPr="00C6187C" w:rsidRDefault="00BD1CEF" w:rsidP="008A27F3">
      <w:pPr>
        <w:rPr>
          <w:rFonts w:ascii="Avenir Next LT Pro" w:hAnsi="Avenir Next LT Pro" w:cs="Arial"/>
          <w:sz w:val="24"/>
          <w:szCs w:val="24"/>
        </w:rPr>
      </w:pPr>
    </w:p>
    <w:p w14:paraId="087867CD" w14:textId="3A599471" w:rsidR="008A27F3" w:rsidRPr="00795E26" w:rsidRDefault="008A27F3" w:rsidP="008A27F3">
      <w:pPr>
        <w:rPr>
          <w:rFonts w:ascii="Arial" w:hAnsi="Arial" w:cs="Arial"/>
        </w:rPr>
      </w:pPr>
      <w:r w:rsidRPr="00795E26">
        <w:rPr>
          <w:rFonts w:ascii="Arial" w:hAnsi="Arial" w:cs="Arial"/>
        </w:rPr>
        <w:t>P.O. Box 1236</w:t>
      </w:r>
      <w:r w:rsidRPr="00795E26">
        <w:rPr>
          <w:rFonts w:ascii="Arial" w:hAnsi="Arial" w:cs="Arial"/>
        </w:rPr>
        <w:br/>
        <w:t>Portland, ME 04104</w:t>
      </w:r>
      <w:r w:rsidRPr="00795E26">
        <w:rPr>
          <w:rFonts w:ascii="Arial" w:hAnsi="Arial" w:cs="Arial"/>
        </w:rPr>
        <w:br/>
      </w:r>
      <w:r w:rsidRPr="00795E26">
        <w:rPr>
          <w:rFonts w:ascii="Arial" w:hAnsi="Arial" w:cs="Arial"/>
        </w:rPr>
        <w:br/>
      </w:r>
      <w:r w:rsidRPr="00795E26">
        <w:rPr>
          <w:rFonts w:ascii="Arial" w:hAnsi="Arial" w:cs="Arial"/>
          <w:b/>
          <w:bCs/>
        </w:rPr>
        <w:t>MEDIA RELEASE</w:t>
      </w:r>
      <w:r w:rsidRPr="00795E26">
        <w:rPr>
          <w:rFonts w:ascii="Arial" w:hAnsi="Arial" w:cs="Arial"/>
          <w:b/>
          <w:bCs/>
        </w:rPr>
        <w:br/>
      </w:r>
      <w:r w:rsidRPr="00795E26">
        <w:rPr>
          <w:rFonts w:ascii="Arial" w:hAnsi="Arial" w:cs="Arial"/>
          <w:u w:val="single"/>
        </w:rPr>
        <w:t>For Immediate Release</w:t>
      </w:r>
      <w:r w:rsidR="00BD16B5" w:rsidRPr="00795E26">
        <w:rPr>
          <w:rFonts w:ascii="Arial" w:hAnsi="Arial" w:cs="Arial"/>
        </w:rPr>
        <w:br/>
      </w:r>
      <w:r w:rsidR="007A09C2">
        <w:rPr>
          <w:rFonts w:ascii="Arial" w:hAnsi="Arial" w:cs="Arial"/>
        </w:rPr>
        <w:t>June 15, 2023</w:t>
      </w:r>
    </w:p>
    <w:p w14:paraId="0E32E424" w14:textId="77777777" w:rsidR="008A27F3" w:rsidRPr="00795E26" w:rsidRDefault="008A27F3" w:rsidP="008A27F3">
      <w:pPr>
        <w:spacing w:after="0" w:line="240" w:lineRule="auto"/>
        <w:rPr>
          <w:rFonts w:ascii="Arial" w:eastAsia="Times" w:hAnsi="Arial" w:cs="Arial"/>
          <w:b/>
          <w:u w:val="single"/>
        </w:rPr>
      </w:pPr>
      <w:r w:rsidRPr="00795E26">
        <w:rPr>
          <w:rFonts w:ascii="Arial" w:eastAsia="Times" w:hAnsi="Arial" w:cs="Arial"/>
          <w:b/>
          <w:u w:val="single"/>
        </w:rPr>
        <w:t>For More Information</w:t>
      </w:r>
    </w:p>
    <w:p w14:paraId="5166E330" w14:textId="6E21D54D" w:rsidR="008A27F3" w:rsidRPr="00795E26" w:rsidRDefault="008A27F3" w:rsidP="008A27F3">
      <w:pPr>
        <w:spacing w:after="0" w:line="240" w:lineRule="auto"/>
        <w:rPr>
          <w:rFonts w:ascii="Arial" w:eastAsia="Times" w:hAnsi="Arial" w:cs="Arial"/>
        </w:rPr>
      </w:pPr>
      <w:r w:rsidRPr="00795E26">
        <w:rPr>
          <w:rFonts w:ascii="Arial" w:eastAsia="Times" w:hAnsi="Arial" w:cs="Arial"/>
        </w:rPr>
        <w:t xml:space="preserve">Contact: </w:t>
      </w:r>
      <w:r w:rsidR="000247A9" w:rsidRPr="00795E26">
        <w:rPr>
          <w:rFonts w:ascii="Arial" w:eastAsia="Times" w:hAnsi="Arial" w:cs="Arial"/>
        </w:rPr>
        <w:t>Jen Burke</w:t>
      </w:r>
      <w:r w:rsidRPr="00795E26">
        <w:rPr>
          <w:rFonts w:ascii="Arial" w:eastAsia="Times" w:hAnsi="Arial" w:cs="Arial"/>
        </w:rPr>
        <w:br/>
      </w:r>
      <w:r w:rsidR="006A717F" w:rsidRPr="00795E26">
        <w:rPr>
          <w:rFonts w:ascii="Arial" w:eastAsia="Times" w:hAnsi="Arial" w:cs="Arial"/>
        </w:rPr>
        <w:t>AVP – Communications &amp; Outreach</w:t>
      </w:r>
    </w:p>
    <w:p w14:paraId="7326856C" w14:textId="69760E16" w:rsidR="008A27F3" w:rsidRPr="00795E26" w:rsidRDefault="008A27F3" w:rsidP="008A27F3">
      <w:pPr>
        <w:spacing w:after="0" w:line="240" w:lineRule="auto"/>
        <w:rPr>
          <w:rFonts w:ascii="Arial" w:eastAsia="Times" w:hAnsi="Arial" w:cs="Arial"/>
        </w:rPr>
      </w:pPr>
      <w:r w:rsidRPr="00795E26">
        <w:rPr>
          <w:rFonts w:ascii="Arial" w:eastAsia="Times" w:hAnsi="Arial" w:cs="Arial"/>
        </w:rPr>
        <w:t xml:space="preserve">207-773-5671, Ext. </w:t>
      </w:r>
      <w:r w:rsidR="000247A9" w:rsidRPr="00795E26">
        <w:rPr>
          <w:rFonts w:ascii="Arial" w:eastAsia="Times" w:hAnsi="Arial" w:cs="Arial"/>
        </w:rPr>
        <w:t>295</w:t>
      </w:r>
    </w:p>
    <w:p w14:paraId="71075767" w14:textId="77777777" w:rsidR="00D43C47" w:rsidRPr="00795E26" w:rsidRDefault="00D43C47" w:rsidP="00565218">
      <w:pPr>
        <w:spacing w:after="0" w:line="240" w:lineRule="auto"/>
        <w:jc w:val="center"/>
        <w:rPr>
          <w:rFonts w:ascii="Arial" w:eastAsia="Times" w:hAnsi="Arial" w:cs="Arial"/>
        </w:rPr>
      </w:pPr>
    </w:p>
    <w:p w14:paraId="79FCC40B" w14:textId="7EC9A95F" w:rsidR="00F91285" w:rsidRPr="007E4FA1" w:rsidRDefault="003058E4" w:rsidP="00F91285">
      <w:pPr>
        <w:jc w:val="center"/>
        <w:rPr>
          <w:rFonts w:ascii="Arial" w:hAnsi="Arial" w:cs="Arial"/>
          <w:b/>
          <w:bCs/>
        </w:rPr>
      </w:pPr>
      <w:r w:rsidRPr="00795E26">
        <w:rPr>
          <w:rFonts w:ascii="Arial" w:hAnsi="Arial" w:cs="Arial"/>
          <w:b/>
          <w:bCs/>
        </w:rPr>
        <w:t xml:space="preserve">Synergent </w:t>
      </w:r>
      <w:r w:rsidR="00825AAC">
        <w:rPr>
          <w:rFonts w:ascii="Arial" w:hAnsi="Arial" w:cs="Arial"/>
          <w:b/>
          <w:bCs/>
        </w:rPr>
        <w:t xml:space="preserve">Partners with the Cooperative Credit Union Association to Offer Marketing and </w:t>
      </w:r>
      <w:r w:rsidR="00825AAC" w:rsidRPr="007E4FA1">
        <w:rPr>
          <w:rFonts w:ascii="Arial" w:hAnsi="Arial" w:cs="Arial"/>
          <w:b/>
          <w:bCs/>
        </w:rPr>
        <w:t xml:space="preserve">Statement Services </w:t>
      </w:r>
    </w:p>
    <w:p w14:paraId="04BF1344" w14:textId="07CF9ACD" w:rsidR="00825AAC" w:rsidRPr="007E4FA1" w:rsidRDefault="00E95CF8" w:rsidP="00A968EA">
      <w:pPr>
        <w:rPr>
          <w:rFonts w:ascii="Arial" w:hAnsi="Arial" w:cs="Arial"/>
        </w:rPr>
      </w:pPr>
      <w:r w:rsidRPr="007E4FA1">
        <w:rPr>
          <w:rFonts w:ascii="Arial" w:hAnsi="Arial" w:cs="Arial"/>
        </w:rPr>
        <w:t xml:space="preserve">(WESTBROOK, ME) </w:t>
      </w:r>
      <w:r w:rsidR="00331EA2" w:rsidRPr="007E4FA1">
        <w:rPr>
          <w:rFonts w:ascii="Arial" w:hAnsi="Arial" w:cs="Arial"/>
        </w:rPr>
        <w:t>–</w:t>
      </w:r>
      <w:r w:rsidRPr="007E4FA1">
        <w:rPr>
          <w:rFonts w:ascii="Arial" w:hAnsi="Arial" w:cs="Arial"/>
        </w:rPr>
        <w:t xml:space="preserve"> </w:t>
      </w:r>
      <w:bookmarkStart w:id="0" w:name="OLE_LINK30"/>
      <w:bookmarkStart w:id="1" w:name="OLE_LINK31"/>
      <w:r w:rsidR="00E44842" w:rsidRPr="007E4FA1">
        <w:rPr>
          <w:rFonts w:ascii="Arial" w:hAnsi="Arial" w:cs="Arial"/>
        </w:rPr>
        <w:fldChar w:fldCharType="begin"/>
      </w:r>
      <w:r w:rsidR="00E44842" w:rsidRPr="007E4FA1">
        <w:rPr>
          <w:rFonts w:ascii="Arial" w:hAnsi="Arial" w:cs="Arial"/>
        </w:rPr>
        <w:instrText xml:space="preserve"> HYPERLINK "https://synergentcorp.com/" </w:instrText>
      </w:r>
      <w:r w:rsidR="00E44842" w:rsidRPr="007E4FA1">
        <w:rPr>
          <w:rFonts w:ascii="Arial" w:hAnsi="Arial" w:cs="Arial"/>
        </w:rPr>
        <w:fldChar w:fldCharType="separate"/>
      </w:r>
      <w:r w:rsidR="00A968EA" w:rsidRPr="007E4FA1">
        <w:rPr>
          <w:rStyle w:val="Hyperlink"/>
          <w:rFonts w:ascii="Arial" w:hAnsi="Arial" w:cs="Arial"/>
        </w:rPr>
        <w:t>Synergent</w:t>
      </w:r>
      <w:r w:rsidR="00A968EA" w:rsidRPr="007E4FA1">
        <w:rPr>
          <w:rStyle w:val="Hyperlink"/>
          <w:rFonts w:ascii="Arial" w:hAnsi="Arial" w:cs="Arial"/>
          <w:vertAlign w:val="superscript"/>
        </w:rPr>
        <w:t>®</w:t>
      </w:r>
      <w:r w:rsidR="00E44842" w:rsidRPr="007E4FA1">
        <w:rPr>
          <w:rFonts w:ascii="Arial" w:hAnsi="Arial" w:cs="Arial"/>
        </w:rPr>
        <w:fldChar w:fldCharType="end"/>
      </w:r>
      <w:r w:rsidR="00A968EA" w:rsidRPr="007E4FA1">
        <w:rPr>
          <w:rFonts w:ascii="Arial" w:hAnsi="Arial" w:cs="Arial"/>
        </w:rPr>
        <w:t xml:space="preserve"> </w:t>
      </w:r>
      <w:r w:rsidR="00825AAC" w:rsidRPr="007E4FA1">
        <w:rPr>
          <w:rFonts w:ascii="Arial" w:hAnsi="Arial" w:cs="Arial"/>
        </w:rPr>
        <w:t xml:space="preserve">and the </w:t>
      </w:r>
      <w:hyperlink r:id="rId9" w:history="1">
        <w:r w:rsidR="00825AAC" w:rsidRPr="00D537B9">
          <w:rPr>
            <w:rStyle w:val="Hyperlink"/>
            <w:rFonts w:ascii="Arial" w:hAnsi="Arial" w:cs="Arial"/>
          </w:rPr>
          <w:t>Cooperative Credit Union Association (CCUA)</w:t>
        </w:r>
      </w:hyperlink>
      <w:r w:rsidR="00825AAC" w:rsidRPr="007E4FA1">
        <w:rPr>
          <w:rFonts w:ascii="Arial" w:hAnsi="Arial" w:cs="Arial"/>
        </w:rPr>
        <w:t xml:space="preserve"> are partnering to provide </w:t>
      </w:r>
      <w:r w:rsidR="00C43BB6" w:rsidRPr="007E4FA1">
        <w:rPr>
          <w:rFonts w:ascii="Arial" w:hAnsi="Arial" w:cs="Arial"/>
        </w:rPr>
        <w:t xml:space="preserve">Synergent’s </w:t>
      </w:r>
      <w:hyperlink r:id="rId10" w:history="1">
        <w:r w:rsidR="00C43BB6" w:rsidRPr="007E4FA1">
          <w:rPr>
            <w:rStyle w:val="Hyperlink"/>
            <w:rFonts w:ascii="Arial" w:hAnsi="Arial" w:cs="Arial"/>
          </w:rPr>
          <w:t>Marketing Suite of Services</w:t>
        </w:r>
      </w:hyperlink>
      <w:r w:rsidR="00C43BB6" w:rsidRPr="007E4FA1">
        <w:rPr>
          <w:rFonts w:ascii="Arial" w:hAnsi="Arial" w:cs="Arial"/>
        </w:rPr>
        <w:t xml:space="preserve"> </w:t>
      </w:r>
      <w:r w:rsidR="00825AAC" w:rsidRPr="007E4FA1">
        <w:rPr>
          <w:rFonts w:ascii="Arial" w:hAnsi="Arial" w:cs="Arial"/>
        </w:rPr>
        <w:t xml:space="preserve">and </w:t>
      </w:r>
      <w:r w:rsidR="007E4FA1" w:rsidRPr="007E4FA1">
        <w:rPr>
          <w:rFonts w:ascii="Arial" w:hAnsi="Arial" w:cs="Arial"/>
        </w:rPr>
        <w:t>S</w:t>
      </w:r>
      <w:r w:rsidR="00825AAC" w:rsidRPr="007E4FA1">
        <w:rPr>
          <w:rFonts w:ascii="Arial" w:hAnsi="Arial" w:cs="Arial"/>
        </w:rPr>
        <w:t>tatement</w:t>
      </w:r>
      <w:r w:rsidR="00C43BB6" w:rsidRPr="007E4FA1">
        <w:rPr>
          <w:rFonts w:ascii="Arial" w:hAnsi="Arial" w:cs="Arial"/>
        </w:rPr>
        <w:t xml:space="preserve"> </w:t>
      </w:r>
      <w:r w:rsidR="007E4FA1" w:rsidRPr="007E4FA1">
        <w:rPr>
          <w:rFonts w:ascii="Arial" w:hAnsi="Arial" w:cs="Arial"/>
        </w:rPr>
        <w:t>P</w:t>
      </w:r>
      <w:r w:rsidR="00C43BB6" w:rsidRPr="007E4FA1">
        <w:rPr>
          <w:rFonts w:ascii="Arial" w:hAnsi="Arial" w:cs="Arial"/>
        </w:rPr>
        <w:t xml:space="preserve">rocessing </w:t>
      </w:r>
      <w:r w:rsidR="00825AAC" w:rsidRPr="007E4FA1">
        <w:rPr>
          <w:rFonts w:ascii="Arial" w:hAnsi="Arial" w:cs="Arial"/>
        </w:rPr>
        <w:t xml:space="preserve">to credit unions in Delaware, Massachusetts, New Hampshire, and Rhode Island. The partnership, announced </w:t>
      </w:r>
      <w:r w:rsidR="00474A62">
        <w:rPr>
          <w:rFonts w:ascii="Arial" w:hAnsi="Arial" w:cs="Arial"/>
        </w:rPr>
        <w:t>last</w:t>
      </w:r>
      <w:r w:rsidR="00825AAC" w:rsidRPr="007E4FA1">
        <w:rPr>
          <w:rFonts w:ascii="Arial" w:hAnsi="Arial" w:cs="Arial"/>
        </w:rPr>
        <w:t xml:space="preserve"> week at CCUA’s </w:t>
      </w:r>
      <w:r w:rsidR="00C26A70" w:rsidRPr="007E4FA1">
        <w:rPr>
          <w:rFonts w:ascii="Arial" w:hAnsi="Arial" w:cs="Arial"/>
        </w:rPr>
        <w:t xml:space="preserve">CU </w:t>
      </w:r>
      <w:r w:rsidR="00825AAC" w:rsidRPr="007E4FA1">
        <w:rPr>
          <w:rFonts w:ascii="Arial" w:hAnsi="Arial" w:cs="Arial"/>
        </w:rPr>
        <w:t xml:space="preserve">Marketplace tradeshow, will </w:t>
      </w:r>
      <w:r w:rsidR="00C43BB6" w:rsidRPr="007E4FA1">
        <w:rPr>
          <w:rFonts w:ascii="Arial" w:hAnsi="Arial" w:cs="Arial"/>
        </w:rPr>
        <w:t>empower</w:t>
      </w:r>
      <w:r w:rsidR="00825AAC" w:rsidRPr="007E4FA1">
        <w:rPr>
          <w:rFonts w:ascii="Arial" w:hAnsi="Arial" w:cs="Arial"/>
        </w:rPr>
        <w:t xml:space="preserve"> the two organizations to work together </w:t>
      </w:r>
      <w:r w:rsidR="00C43BB6" w:rsidRPr="007E4FA1">
        <w:rPr>
          <w:rFonts w:ascii="Arial" w:hAnsi="Arial" w:cs="Arial"/>
        </w:rPr>
        <w:t>(</w:t>
      </w:r>
      <w:r w:rsidR="00825AAC" w:rsidRPr="007E4FA1">
        <w:rPr>
          <w:rFonts w:ascii="Arial" w:hAnsi="Arial" w:cs="Arial"/>
        </w:rPr>
        <w:t>or independently</w:t>
      </w:r>
      <w:r w:rsidR="00C43BB6" w:rsidRPr="007E4FA1">
        <w:rPr>
          <w:rFonts w:ascii="Arial" w:hAnsi="Arial" w:cs="Arial"/>
        </w:rPr>
        <w:t>)</w:t>
      </w:r>
      <w:r w:rsidR="00825AAC" w:rsidRPr="007E4FA1">
        <w:rPr>
          <w:rFonts w:ascii="Arial" w:hAnsi="Arial" w:cs="Arial"/>
        </w:rPr>
        <w:t xml:space="preserve"> to </w:t>
      </w:r>
      <w:r w:rsidR="00D537B9">
        <w:rPr>
          <w:rFonts w:ascii="Arial" w:hAnsi="Arial" w:cs="Arial"/>
        </w:rPr>
        <w:t xml:space="preserve">further </w:t>
      </w:r>
      <w:r w:rsidR="00C43BB6" w:rsidRPr="007E4FA1">
        <w:rPr>
          <w:rFonts w:ascii="Arial" w:hAnsi="Arial" w:cs="Arial"/>
        </w:rPr>
        <w:t xml:space="preserve">meet the marketing and statement needs of </w:t>
      </w:r>
      <w:r w:rsidR="00825AAC" w:rsidRPr="007E4FA1">
        <w:rPr>
          <w:rFonts w:ascii="Arial" w:hAnsi="Arial" w:cs="Arial"/>
        </w:rPr>
        <w:t xml:space="preserve">credit unions across </w:t>
      </w:r>
      <w:r w:rsidR="00C26A70" w:rsidRPr="007E4FA1">
        <w:rPr>
          <w:rFonts w:ascii="Arial" w:hAnsi="Arial" w:cs="Arial"/>
        </w:rPr>
        <w:t>CCUA’s footprint in the N</w:t>
      </w:r>
      <w:r w:rsidR="00825AAC" w:rsidRPr="007E4FA1">
        <w:rPr>
          <w:rFonts w:ascii="Arial" w:hAnsi="Arial" w:cs="Arial"/>
        </w:rPr>
        <w:t xml:space="preserve">ortheast. </w:t>
      </w:r>
    </w:p>
    <w:p w14:paraId="00FE47A0" w14:textId="5DAB31A4" w:rsidR="00825AAC" w:rsidRPr="007E4FA1" w:rsidRDefault="00825AAC" w:rsidP="00825AAC">
      <w:pPr>
        <w:rPr>
          <w:rFonts w:ascii="Arial" w:hAnsi="Arial" w:cs="Arial"/>
        </w:rPr>
      </w:pPr>
      <w:r w:rsidRPr="007E4FA1">
        <w:rPr>
          <w:rFonts w:ascii="Arial" w:hAnsi="Arial" w:cs="Arial"/>
        </w:rPr>
        <w:t xml:space="preserve">“Collaboration is the core of the credit union system, and we are thrilled to </w:t>
      </w:r>
      <w:r w:rsidR="00C26A70" w:rsidRPr="007E4FA1">
        <w:rPr>
          <w:rFonts w:ascii="Arial" w:hAnsi="Arial" w:cs="Arial"/>
        </w:rPr>
        <w:t xml:space="preserve">be working </w:t>
      </w:r>
      <w:r w:rsidRPr="007E4FA1">
        <w:rPr>
          <w:rFonts w:ascii="Arial" w:hAnsi="Arial" w:cs="Arial"/>
        </w:rPr>
        <w:t>with our colleagues at CCUA</w:t>
      </w:r>
      <w:r w:rsidR="00C26A70" w:rsidRPr="007E4FA1">
        <w:rPr>
          <w:rFonts w:ascii="Arial" w:hAnsi="Arial" w:cs="Arial"/>
        </w:rPr>
        <w:t xml:space="preserve"> to help their member credit unions</w:t>
      </w:r>
      <w:r w:rsidR="007E4FA1" w:rsidRPr="007E4FA1">
        <w:rPr>
          <w:rFonts w:ascii="Arial" w:hAnsi="Arial" w:cs="Arial"/>
        </w:rPr>
        <w:t xml:space="preserve"> in this new capacity</w:t>
      </w:r>
      <w:r w:rsidRPr="007E4FA1">
        <w:rPr>
          <w:rFonts w:ascii="Arial" w:hAnsi="Arial" w:cs="Arial"/>
        </w:rPr>
        <w:t>,” shared Tim Brooks</w:t>
      </w:r>
      <w:r w:rsidR="00C26A70" w:rsidRPr="007E4FA1">
        <w:rPr>
          <w:rFonts w:ascii="Arial" w:hAnsi="Arial" w:cs="Arial"/>
        </w:rPr>
        <w:t>, Vice President of Marketing Services at Synergent. “Credit unions who partner with Synergent through this new arrangement will gain an extension of their teams, receiving strategic consultation, marketing assistance, and exceptional support where and when needed.</w:t>
      </w:r>
      <w:r w:rsidR="007E4FA1" w:rsidRPr="007E4FA1">
        <w:rPr>
          <w:rFonts w:ascii="Arial" w:hAnsi="Arial" w:cs="Arial"/>
        </w:rPr>
        <w:t>”</w:t>
      </w:r>
    </w:p>
    <w:p w14:paraId="0CA35966" w14:textId="49A121A9" w:rsidR="00825AAC" w:rsidRPr="007E4FA1" w:rsidRDefault="00825AAC" w:rsidP="00825AAC">
      <w:pPr>
        <w:rPr>
          <w:rFonts w:ascii="Arial" w:hAnsi="Arial" w:cs="Arial"/>
        </w:rPr>
      </w:pPr>
      <w:r w:rsidRPr="007E4FA1">
        <w:rPr>
          <w:rFonts w:ascii="Arial" w:hAnsi="Arial" w:cs="Arial"/>
        </w:rPr>
        <w:t xml:space="preserve">Synergent’s data-driven marketing can connect directly with a credit union’s core or leverage data extracts to ensure campaigns feel personal and are relevant to the members receiving the communications. Its Marketing Suite of Services includes Member Email Automation, Transactional Data Mining and Targeted Marketing, Onboarding and Reboarding Communications, </w:t>
      </w:r>
      <w:r w:rsidR="00D537B9">
        <w:rPr>
          <w:rFonts w:ascii="Arial" w:hAnsi="Arial" w:cs="Arial"/>
        </w:rPr>
        <w:t xml:space="preserve">and </w:t>
      </w:r>
      <w:r w:rsidRPr="007E4FA1">
        <w:rPr>
          <w:rFonts w:ascii="Arial" w:hAnsi="Arial" w:cs="Arial"/>
        </w:rPr>
        <w:t xml:space="preserve">Core Conversion Communications. Synergent also works with credit unions on overall marketing strategy, social media </w:t>
      </w:r>
      <w:r w:rsidR="00D537B9">
        <w:rPr>
          <w:rFonts w:ascii="Arial" w:hAnsi="Arial" w:cs="Arial"/>
        </w:rPr>
        <w:t xml:space="preserve">content </w:t>
      </w:r>
      <w:r w:rsidRPr="007E4FA1">
        <w:rPr>
          <w:rFonts w:ascii="Arial" w:hAnsi="Arial" w:cs="Arial"/>
        </w:rPr>
        <w:t>and website development, and communication campaigns around mergers, products, and service adoption.</w:t>
      </w:r>
    </w:p>
    <w:p w14:paraId="08F15798" w14:textId="40B32B18" w:rsidR="00150B56" w:rsidRDefault="00150B56" w:rsidP="00150B56">
      <w:pPr>
        <w:shd w:val="clear" w:color="auto" w:fill="FFFFFF"/>
        <w:spacing w:after="240" w:line="240" w:lineRule="auto"/>
        <w:textAlignment w:val="top"/>
        <w:rPr>
          <w:rStyle w:val="ui-provider"/>
        </w:rPr>
      </w:pPr>
      <w:r>
        <w:rPr>
          <w:rFonts w:ascii="Arial" w:hAnsi="Arial" w:cs="Arial"/>
        </w:rPr>
        <w:t>“</w:t>
      </w:r>
      <w:r w:rsidRPr="00150B56">
        <w:rPr>
          <w:rFonts w:ascii="Arial" w:hAnsi="Arial" w:cs="Arial"/>
        </w:rPr>
        <w:t>We are thrilled to introduce The Synergent Advantage to our member credit unions,” shared Melissa Pomeroy, Chief Revenue Officer at the CCUA. “The CCUA credit union community is sure to benefit from access to data-driven marketing through Synergent’s offerings and we are proud to expand our member services with this partnership</w:t>
      </w:r>
      <w:r>
        <w:rPr>
          <w:rStyle w:val="ui-provider"/>
        </w:rPr>
        <w:t>.”</w:t>
      </w:r>
    </w:p>
    <w:p w14:paraId="5F8BC552" w14:textId="305A07FE" w:rsidR="00320035" w:rsidRPr="00795E26" w:rsidRDefault="00320035" w:rsidP="00557EFB">
      <w:pPr>
        <w:shd w:val="clear" w:color="auto" w:fill="FFFFFF"/>
        <w:spacing w:after="240" w:line="240" w:lineRule="auto"/>
        <w:jc w:val="center"/>
        <w:textAlignment w:val="top"/>
        <w:rPr>
          <w:rFonts w:ascii="Arial" w:hAnsi="Arial" w:cs="Arial"/>
        </w:rPr>
      </w:pPr>
      <w:r w:rsidRPr="00795E26">
        <w:rPr>
          <w:rFonts w:ascii="Arial" w:hAnsi="Arial" w:cs="Arial"/>
        </w:rPr>
        <w:t>###</w:t>
      </w:r>
    </w:p>
    <w:bookmarkEnd w:id="0"/>
    <w:bookmarkEnd w:id="1"/>
    <w:p w14:paraId="6D27FE38" w14:textId="77777777" w:rsidR="00C43BB6" w:rsidRPr="00C43BB6" w:rsidRDefault="00C43BB6" w:rsidP="00C43BB6">
      <w:pPr>
        <w:rPr>
          <w:rFonts w:ascii="Arial" w:hAnsi="Arial" w:cs="Arial"/>
          <w:b/>
          <w:bCs/>
          <w:u w:val="single"/>
        </w:rPr>
      </w:pPr>
      <w:r w:rsidRPr="00C43BB6">
        <w:rPr>
          <w:rFonts w:ascii="Arial" w:hAnsi="Arial" w:cs="Arial"/>
          <w:b/>
          <w:bCs/>
          <w:u w:val="single"/>
        </w:rPr>
        <w:t>About the Cooperative Credit Union Association</w:t>
      </w:r>
    </w:p>
    <w:p w14:paraId="3250A72D" w14:textId="77777777" w:rsidR="00C43BB6" w:rsidRPr="00C43BB6" w:rsidRDefault="00C43BB6" w:rsidP="00C43BB6">
      <w:pPr>
        <w:rPr>
          <w:rFonts w:ascii="Arial" w:hAnsi="Arial" w:cs="Arial"/>
        </w:rPr>
      </w:pPr>
      <w:r w:rsidRPr="00C43BB6">
        <w:rPr>
          <w:rFonts w:ascii="Arial" w:hAnsi="Arial" w:cs="Arial"/>
        </w:rPr>
        <w:t xml:space="preserve">The Cooperative Credit Union Association is a regional trade organization serving as the voice for nearly 180-member credit unions located in the States of Delaware, Massachusetts, New </w:t>
      </w:r>
      <w:r w:rsidRPr="00C43BB6">
        <w:rPr>
          <w:rFonts w:ascii="Arial" w:hAnsi="Arial" w:cs="Arial"/>
        </w:rPr>
        <w:lastRenderedPageBreak/>
        <w:t xml:space="preserve">Hampshire, and Rhode Island. CCUA member credit unions hold combined assets in excess of $73 billion and serve a collective membership base of more than 4.7 million consumers. For more information, visit </w:t>
      </w:r>
      <w:hyperlink r:id="rId11" w:history="1">
        <w:r w:rsidRPr="00C43BB6">
          <w:rPr>
            <w:rStyle w:val="Hyperlink"/>
            <w:rFonts w:ascii="Arial" w:hAnsi="Arial" w:cs="Arial"/>
          </w:rPr>
          <w:t>www.CCUA.org</w:t>
        </w:r>
      </w:hyperlink>
    </w:p>
    <w:p w14:paraId="61EC21BA" w14:textId="29A8CB2D" w:rsidR="00126757" w:rsidRPr="00C43BB6" w:rsidRDefault="00126757" w:rsidP="00126757">
      <w:pPr>
        <w:shd w:val="clear" w:color="auto" w:fill="FFFFFF"/>
        <w:spacing w:after="0" w:line="240" w:lineRule="auto"/>
        <w:rPr>
          <w:rFonts w:ascii="Arial" w:hAnsi="Arial" w:cs="Arial"/>
          <w:b/>
          <w:bCs/>
          <w:u w:val="single"/>
        </w:rPr>
      </w:pPr>
    </w:p>
    <w:p w14:paraId="27C7BB57" w14:textId="5EF886D8" w:rsidR="000100D3" w:rsidRPr="00C43BB6" w:rsidRDefault="00E95CF8" w:rsidP="00126757">
      <w:pPr>
        <w:shd w:val="clear" w:color="auto" w:fill="FFFFFF"/>
        <w:spacing w:after="0" w:line="240" w:lineRule="auto"/>
        <w:rPr>
          <w:rFonts w:ascii="Arial" w:hAnsi="Arial" w:cs="Arial"/>
          <w:b/>
          <w:bCs/>
          <w:u w:val="single"/>
        </w:rPr>
      </w:pPr>
      <w:r w:rsidRPr="00C43BB6">
        <w:rPr>
          <w:rFonts w:ascii="Arial" w:hAnsi="Arial" w:cs="Arial"/>
          <w:b/>
          <w:bCs/>
          <w:u w:val="single"/>
        </w:rPr>
        <w:t>About Synergent</w:t>
      </w:r>
      <w:r w:rsidR="00331EA2" w:rsidRPr="00C43BB6">
        <w:rPr>
          <w:rFonts w:ascii="Arial" w:hAnsi="Arial" w:cs="Arial"/>
          <w:b/>
          <w:bCs/>
          <w:u w:val="single"/>
          <w:vertAlign w:val="superscript"/>
        </w:rPr>
        <w:t>®</w:t>
      </w:r>
    </w:p>
    <w:p w14:paraId="03C3E271" w14:textId="77777777" w:rsidR="00DA0E04" w:rsidRPr="00C43BB6" w:rsidRDefault="00DA0E04" w:rsidP="000E6C37">
      <w:pPr>
        <w:shd w:val="clear" w:color="auto" w:fill="FFFFFF"/>
        <w:spacing w:after="0" w:line="240" w:lineRule="auto"/>
        <w:rPr>
          <w:rFonts w:ascii="Arial" w:hAnsi="Arial" w:cs="Arial"/>
          <w:b/>
          <w:bCs/>
          <w:u w:val="single"/>
        </w:rPr>
      </w:pPr>
    </w:p>
    <w:p w14:paraId="7333A1F5" w14:textId="55379662" w:rsidR="00E95CF8" w:rsidRPr="00C43BB6" w:rsidRDefault="00E95CF8" w:rsidP="000E6C37">
      <w:pPr>
        <w:shd w:val="clear" w:color="auto" w:fill="FFFFFF"/>
        <w:spacing w:after="0" w:line="240" w:lineRule="auto"/>
        <w:rPr>
          <w:rFonts w:ascii="Arial" w:hAnsi="Arial" w:cs="Arial"/>
          <w:b/>
          <w:bCs/>
          <w:u w:val="single"/>
        </w:rPr>
      </w:pPr>
      <w:r w:rsidRPr="00C43BB6">
        <w:rPr>
          <w:rFonts w:ascii="Arial" w:hAnsi="Arial" w:cs="Arial"/>
        </w:rPr>
        <w:t>Founded by credit unions in 1971, Synergent</w:t>
      </w:r>
      <w:r w:rsidR="00331EA2" w:rsidRPr="00C43BB6">
        <w:rPr>
          <w:rFonts w:ascii="Arial" w:hAnsi="Arial" w:cs="Arial"/>
        </w:rPr>
        <w:t>®</w:t>
      </w:r>
      <w:r w:rsidRPr="00C43BB6">
        <w:rPr>
          <w:rFonts w:ascii="Arial" w:hAnsi="Arial" w:cs="Arial"/>
        </w:rPr>
        <w:t xml:space="preserve"> is a managed services provider that offers state-of-the-art and innovative core processing, in-demand payments, technology, and marketing services. As a service-driven and cost-effective host of </w:t>
      </w:r>
      <w:r w:rsidR="009A3F49" w:rsidRPr="00C43BB6">
        <w:rPr>
          <w:rFonts w:ascii="Arial" w:hAnsi="Arial" w:cs="Arial"/>
        </w:rPr>
        <w:t>Jack Henry™ Symitar</w:t>
      </w:r>
      <w:r w:rsidR="009A3F49" w:rsidRPr="00C43BB6">
        <w:rPr>
          <w:rFonts w:ascii="Arial" w:hAnsi="Arial" w:cs="Arial"/>
          <w:vertAlign w:val="superscript"/>
        </w:rPr>
        <w:t>®</w:t>
      </w:r>
      <w:r w:rsidR="00DF1832" w:rsidRPr="00C43BB6">
        <w:rPr>
          <w:rFonts w:ascii="Arial" w:hAnsi="Arial" w:cs="Arial"/>
        </w:rPr>
        <w:t xml:space="preserve"> </w:t>
      </w:r>
      <w:r w:rsidRPr="00C43BB6">
        <w:rPr>
          <w:rFonts w:ascii="Arial" w:hAnsi="Arial" w:cs="Arial"/>
        </w:rPr>
        <w:t>core processing, Synergent provides credit unions with the products and services they need to succeed. No matter what the product, our clients can count on Synergent to choose it, install it, integrate it, and help credit unions get the most out of it so they can focus on providing the best service experience possible to their members. For more information on Synergent, please visi</w:t>
      </w:r>
      <w:r w:rsidR="0050355B" w:rsidRPr="00C43BB6">
        <w:rPr>
          <w:rFonts w:ascii="Arial" w:hAnsi="Arial" w:cs="Arial"/>
        </w:rPr>
        <w:t xml:space="preserve">t </w:t>
      </w:r>
      <w:hyperlink r:id="rId12" w:history="1">
        <w:r w:rsidR="0050355B" w:rsidRPr="00C43BB6">
          <w:rPr>
            <w:rStyle w:val="Hyperlink"/>
            <w:rFonts w:ascii="Arial" w:hAnsi="Arial" w:cs="Arial"/>
          </w:rPr>
          <w:t>www.synergentcorp.com</w:t>
        </w:r>
      </w:hyperlink>
      <w:r w:rsidRPr="00C43BB6">
        <w:rPr>
          <w:rFonts w:ascii="Arial" w:hAnsi="Arial" w:cs="Arial"/>
          <w:color w:val="000000"/>
        </w:rPr>
        <w:t xml:space="preserve"> or call 800-341-0180.</w:t>
      </w:r>
    </w:p>
    <w:p w14:paraId="60DB8FFA" w14:textId="622F647A" w:rsidR="006D02C5" w:rsidRPr="006C3A39" w:rsidRDefault="006D02C5" w:rsidP="00E95CF8">
      <w:pPr>
        <w:spacing w:line="240" w:lineRule="auto"/>
        <w:rPr>
          <w:rFonts w:ascii="Arial" w:hAnsi="Arial" w:cs="Arial"/>
          <w:color w:val="000000"/>
        </w:rPr>
      </w:pPr>
    </w:p>
    <w:sectPr w:rsidR="006D02C5" w:rsidRPr="006C3A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Cambria"/>
    <w:charset w:val="00"/>
    <w:family w:val="roman"/>
    <w:pitch w:val="default"/>
  </w:font>
  <w:font w:name="Segoe UI">
    <w:panose1 w:val="020B0502040204020203"/>
    <w:charset w:val="00"/>
    <w:family w:val="swiss"/>
    <w:pitch w:val="variable"/>
    <w:sig w:usb0="E4002EFF" w:usb1="C000E47F" w:usb2="00000009" w:usb3="00000000" w:csb0="000001FF" w:csb1="00000000"/>
  </w:font>
  <w:font w:name="ZelleSans">
    <w:altName w:val="Cambria"/>
    <w:panose1 w:val="00000000000000000000"/>
    <w:charset w:val="00"/>
    <w:family w:val="roman"/>
    <w:notTrueType/>
    <w:pitch w:val="default"/>
  </w:font>
  <w:font w:name="Avenir Next LT Pro">
    <w:altName w:val="Avenir Next LT Pro"/>
    <w:charset w:val="00"/>
    <w:family w:val="swiss"/>
    <w:pitch w:val="variable"/>
    <w:sig w:usb0="800000EF" w:usb1="5000204A" w:usb2="00000000" w:usb3="00000000" w:csb0="00000093" w:csb1="00000000"/>
  </w:font>
  <w:font w:name="Times">
    <w:panose1 w:val="02020603050405020304"/>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2522F6"/>
    <w:multiLevelType w:val="multilevel"/>
    <w:tmpl w:val="C8085BA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B1D562C"/>
    <w:multiLevelType w:val="multilevel"/>
    <w:tmpl w:val="17D6F0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E5C0E63"/>
    <w:multiLevelType w:val="hybridMultilevel"/>
    <w:tmpl w:val="21FE72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5F935E21"/>
    <w:multiLevelType w:val="hybridMultilevel"/>
    <w:tmpl w:val="BB74FF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697193694">
    <w:abstractNumId w:val="2"/>
  </w:num>
  <w:num w:numId="2" w16cid:durableId="1395353755">
    <w:abstractNumId w:val="0"/>
  </w:num>
  <w:num w:numId="3" w16cid:durableId="397896570">
    <w:abstractNumId w:val="3"/>
  </w:num>
  <w:num w:numId="4" w16cid:durableId="2054120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6D3F"/>
    <w:rsid w:val="000100D3"/>
    <w:rsid w:val="00023D6B"/>
    <w:rsid w:val="000247A9"/>
    <w:rsid w:val="00037A4E"/>
    <w:rsid w:val="000447D1"/>
    <w:rsid w:val="00046D3F"/>
    <w:rsid w:val="0004722F"/>
    <w:rsid w:val="00055CFA"/>
    <w:rsid w:val="00056F87"/>
    <w:rsid w:val="000625B6"/>
    <w:rsid w:val="0006559D"/>
    <w:rsid w:val="00076628"/>
    <w:rsid w:val="00077503"/>
    <w:rsid w:val="0008198A"/>
    <w:rsid w:val="0008539B"/>
    <w:rsid w:val="00095489"/>
    <w:rsid w:val="000A3EA3"/>
    <w:rsid w:val="000B0F75"/>
    <w:rsid w:val="000C24B1"/>
    <w:rsid w:val="000D5814"/>
    <w:rsid w:val="000E416B"/>
    <w:rsid w:val="000E6C37"/>
    <w:rsid w:val="000E725F"/>
    <w:rsid w:val="000F15A3"/>
    <w:rsid w:val="000F2FEB"/>
    <w:rsid w:val="000F5844"/>
    <w:rsid w:val="0010044F"/>
    <w:rsid w:val="00116C03"/>
    <w:rsid w:val="00125E72"/>
    <w:rsid w:val="00126757"/>
    <w:rsid w:val="001315BC"/>
    <w:rsid w:val="00143FCF"/>
    <w:rsid w:val="00150B56"/>
    <w:rsid w:val="00153BDF"/>
    <w:rsid w:val="00154A7D"/>
    <w:rsid w:val="00193489"/>
    <w:rsid w:val="001B16AB"/>
    <w:rsid w:val="001B50AA"/>
    <w:rsid w:val="001B6BEB"/>
    <w:rsid w:val="001B6FDE"/>
    <w:rsid w:val="001C41AA"/>
    <w:rsid w:val="001F35B3"/>
    <w:rsid w:val="002171A5"/>
    <w:rsid w:val="002343A8"/>
    <w:rsid w:val="00243586"/>
    <w:rsid w:val="002453DA"/>
    <w:rsid w:val="002517F9"/>
    <w:rsid w:val="0025375D"/>
    <w:rsid w:val="002610AD"/>
    <w:rsid w:val="00273A75"/>
    <w:rsid w:val="00285C43"/>
    <w:rsid w:val="0029471E"/>
    <w:rsid w:val="00297D99"/>
    <w:rsid w:val="002A0123"/>
    <w:rsid w:val="002A05E8"/>
    <w:rsid w:val="002A0E9B"/>
    <w:rsid w:val="002D13A7"/>
    <w:rsid w:val="002D21DF"/>
    <w:rsid w:val="003056AD"/>
    <w:rsid w:val="003058E4"/>
    <w:rsid w:val="003147AE"/>
    <w:rsid w:val="0031486C"/>
    <w:rsid w:val="00320035"/>
    <w:rsid w:val="00330FC7"/>
    <w:rsid w:val="00331EA2"/>
    <w:rsid w:val="003336BB"/>
    <w:rsid w:val="00350C1E"/>
    <w:rsid w:val="0035547E"/>
    <w:rsid w:val="00375639"/>
    <w:rsid w:val="003815B5"/>
    <w:rsid w:val="00393ED5"/>
    <w:rsid w:val="0039589F"/>
    <w:rsid w:val="0039620E"/>
    <w:rsid w:val="003962A1"/>
    <w:rsid w:val="003D2AFB"/>
    <w:rsid w:val="003F08AC"/>
    <w:rsid w:val="003F4CAA"/>
    <w:rsid w:val="004026C1"/>
    <w:rsid w:val="004051F5"/>
    <w:rsid w:val="004061A2"/>
    <w:rsid w:val="00410202"/>
    <w:rsid w:val="00426462"/>
    <w:rsid w:val="00440691"/>
    <w:rsid w:val="004428BE"/>
    <w:rsid w:val="004512E8"/>
    <w:rsid w:val="00453820"/>
    <w:rsid w:val="00462408"/>
    <w:rsid w:val="00474A62"/>
    <w:rsid w:val="00477B8C"/>
    <w:rsid w:val="0048139E"/>
    <w:rsid w:val="004874DE"/>
    <w:rsid w:val="004B3AAF"/>
    <w:rsid w:val="004B5C4F"/>
    <w:rsid w:val="004B7CA2"/>
    <w:rsid w:val="004C1930"/>
    <w:rsid w:val="004C248A"/>
    <w:rsid w:val="0050355B"/>
    <w:rsid w:val="00503E79"/>
    <w:rsid w:val="00510C20"/>
    <w:rsid w:val="00531A4A"/>
    <w:rsid w:val="0054241E"/>
    <w:rsid w:val="00552444"/>
    <w:rsid w:val="00552E05"/>
    <w:rsid w:val="00557EFB"/>
    <w:rsid w:val="00563D80"/>
    <w:rsid w:val="00565218"/>
    <w:rsid w:val="0057127E"/>
    <w:rsid w:val="0058323C"/>
    <w:rsid w:val="005B3AF5"/>
    <w:rsid w:val="005B5F87"/>
    <w:rsid w:val="005C5CA2"/>
    <w:rsid w:val="005C7109"/>
    <w:rsid w:val="005E1A09"/>
    <w:rsid w:val="005F2BAA"/>
    <w:rsid w:val="006007D7"/>
    <w:rsid w:val="006036DF"/>
    <w:rsid w:val="00603F3D"/>
    <w:rsid w:val="00607160"/>
    <w:rsid w:val="00607BBF"/>
    <w:rsid w:val="00626671"/>
    <w:rsid w:val="00634973"/>
    <w:rsid w:val="00636A4C"/>
    <w:rsid w:val="00637391"/>
    <w:rsid w:val="006437BB"/>
    <w:rsid w:val="0064769F"/>
    <w:rsid w:val="00655ED3"/>
    <w:rsid w:val="00665072"/>
    <w:rsid w:val="00675DD3"/>
    <w:rsid w:val="00676089"/>
    <w:rsid w:val="006808A8"/>
    <w:rsid w:val="0068367E"/>
    <w:rsid w:val="00684E82"/>
    <w:rsid w:val="006A717F"/>
    <w:rsid w:val="006A71B4"/>
    <w:rsid w:val="006C3A39"/>
    <w:rsid w:val="006C4619"/>
    <w:rsid w:val="006D02C5"/>
    <w:rsid w:val="006E17DE"/>
    <w:rsid w:val="006E616D"/>
    <w:rsid w:val="007015D6"/>
    <w:rsid w:val="00757FA9"/>
    <w:rsid w:val="00764920"/>
    <w:rsid w:val="00772C3D"/>
    <w:rsid w:val="00786AED"/>
    <w:rsid w:val="007873FD"/>
    <w:rsid w:val="007877D0"/>
    <w:rsid w:val="007907B8"/>
    <w:rsid w:val="00791215"/>
    <w:rsid w:val="0079593F"/>
    <w:rsid w:val="00795E26"/>
    <w:rsid w:val="0079604F"/>
    <w:rsid w:val="007A09C2"/>
    <w:rsid w:val="007C26FB"/>
    <w:rsid w:val="007C744F"/>
    <w:rsid w:val="007E4FA1"/>
    <w:rsid w:val="00805983"/>
    <w:rsid w:val="00822C70"/>
    <w:rsid w:val="00825331"/>
    <w:rsid w:val="00825AAC"/>
    <w:rsid w:val="0085191B"/>
    <w:rsid w:val="00860C02"/>
    <w:rsid w:val="00863370"/>
    <w:rsid w:val="00874E30"/>
    <w:rsid w:val="008758D8"/>
    <w:rsid w:val="00875D4A"/>
    <w:rsid w:val="008924AE"/>
    <w:rsid w:val="00897335"/>
    <w:rsid w:val="008A27F3"/>
    <w:rsid w:val="008A3004"/>
    <w:rsid w:val="008B2C1D"/>
    <w:rsid w:val="008C2ED0"/>
    <w:rsid w:val="008D522B"/>
    <w:rsid w:val="008F6080"/>
    <w:rsid w:val="009031ED"/>
    <w:rsid w:val="00912C7E"/>
    <w:rsid w:val="00922816"/>
    <w:rsid w:val="009423FE"/>
    <w:rsid w:val="00954999"/>
    <w:rsid w:val="00966DB7"/>
    <w:rsid w:val="009752A1"/>
    <w:rsid w:val="00976FAC"/>
    <w:rsid w:val="009779A7"/>
    <w:rsid w:val="0098522A"/>
    <w:rsid w:val="0098643C"/>
    <w:rsid w:val="00986BD8"/>
    <w:rsid w:val="00992B8B"/>
    <w:rsid w:val="009A3F49"/>
    <w:rsid w:val="009B3C65"/>
    <w:rsid w:val="009B6B57"/>
    <w:rsid w:val="009C6C1A"/>
    <w:rsid w:val="009C7E5A"/>
    <w:rsid w:val="009E4025"/>
    <w:rsid w:val="00A01E09"/>
    <w:rsid w:val="00A058EB"/>
    <w:rsid w:val="00A12D23"/>
    <w:rsid w:val="00A14B73"/>
    <w:rsid w:val="00A21C26"/>
    <w:rsid w:val="00A256FB"/>
    <w:rsid w:val="00A34BB9"/>
    <w:rsid w:val="00A479EA"/>
    <w:rsid w:val="00A51E7D"/>
    <w:rsid w:val="00A64DBA"/>
    <w:rsid w:val="00A761FF"/>
    <w:rsid w:val="00A80BCB"/>
    <w:rsid w:val="00A84B96"/>
    <w:rsid w:val="00A85C69"/>
    <w:rsid w:val="00A96379"/>
    <w:rsid w:val="00A968EA"/>
    <w:rsid w:val="00AA0AB8"/>
    <w:rsid w:val="00AB0B79"/>
    <w:rsid w:val="00AB776D"/>
    <w:rsid w:val="00AC5D05"/>
    <w:rsid w:val="00AD46AE"/>
    <w:rsid w:val="00AD528E"/>
    <w:rsid w:val="00AF7B82"/>
    <w:rsid w:val="00B129C5"/>
    <w:rsid w:val="00B16721"/>
    <w:rsid w:val="00B2068E"/>
    <w:rsid w:val="00B2235A"/>
    <w:rsid w:val="00B22CFA"/>
    <w:rsid w:val="00B22E86"/>
    <w:rsid w:val="00B30B80"/>
    <w:rsid w:val="00B414DF"/>
    <w:rsid w:val="00B443C1"/>
    <w:rsid w:val="00B635CB"/>
    <w:rsid w:val="00B8449B"/>
    <w:rsid w:val="00B911EB"/>
    <w:rsid w:val="00BA1E4E"/>
    <w:rsid w:val="00BC68FA"/>
    <w:rsid w:val="00BD0A6E"/>
    <w:rsid w:val="00BD16B5"/>
    <w:rsid w:val="00BD1CEF"/>
    <w:rsid w:val="00BD6EE0"/>
    <w:rsid w:val="00BF7C1F"/>
    <w:rsid w:val="00C032B7"/>
    <w:rsid w:val="00C04E1E"/>
    <w:rsid w:val="00C13CB5"/>
    <w:rsid w:val="00C1793A"/>
    <w:rsid w:val="00C26A70"/>
    <w:rsid w:val="00C3368C"/>
    <w:rsid w:val="00C33F4E"/>
    <w:rsid w:val="00C35A86"/>
    <w:rsid w:val="00C43BB6"/>
    <w:rsid w:val="00C4495F"/>
    <w:rsid w:val="00C4737D"/>
    <w:rsid w:val="00C6187C"/>
    <w:rsid w:val="00C61E75"/>
    <w:rsid w:val="00C62E8A"/>
    <w:rsid w:val="00C718F6"/>
    <w:rsid w:val="00C92F7C"/>
    <w:rsid w:val="00C9708A"/>
    <w:rsid w:val="00CC52E7"/>
    <w:rsid w:val="00CF190F"/>
    <w:rsid w:val="00CF5172"/>
    <w:rsid w:val="00CF74B0"/>
    <w:rsid w:val="00D044A0"/>
    <w:rsid w:val="00D101C8"/>
    <w:rsid w:val="00D206C7"/>
    <w:rsid w:val="00D24161"/>
    <w:rsid w:val="00D40F34"/>
    <w:rsid w:val="00D420C4"/>
    <w:rsid w:val="00D43C47"/>
    <w:rsid w:val="00D537B9"/>
    <w:rsid w:val="00D567FA"/>
    <w:rsid w:val="00D65868"/>
    <w:rsid w:val="00D66D9E"/>
    <w:rsid w:val="00D76829"/>
    <w:rsid w:val="00D81B5B"/>
    <w:rsid w:val="00D847EE"/>
    <w:rsid w:val="00D87F0C"/>
    <w:rsid w:val="00D90B7D"/>
    <w:rsid w:val="00D918F6"/>
    <w:rsid w:val="00D9362B"/>
    <w:rsid w:val="00DA0E04"/>
    <w:rsid w:val="00DA3119"/>
    <w:rsid w:val="00DB036E"/>
    <w:rsid w:val="00DB518C"/>
    <w:rsid w:val="00DC0712"/>
    <w:rsid w:val="00DC2CFC"/>
    <w:rsid w:val="00DE1506"/>
    <w:rsid w:val="00DE47AD"/>
    <w:rsid w:val="00DF1832"/>
    <w:rsid w:val="00DF2764"/>
    <w:rsid w:val="00E2755D"/>
    <w:rsid w:val="00E355C4"/>
    <w:rsid w:val="00E445E5"/>
    <w:rsid w:val="00E44842"/>
    <w:rsid w:val="00E46545"/>
    <w:rsid w:val="00E82B66"/>
    <w:rsid w:val="00E83C54"/>
    <w:rsid w:val="00E85049"/>
    <w:rsid w:val="00E8634B"/>
    <w:rsid w:val="00E93827"/>
    <w:rsid w:val="00E95CF8"/>
    <w:rsid w:val="00EA187F"/>
    <w:rsid w:val="00EA5103"/>
    <w:rsid w:val="00EB7E98"/>
    <w:rsid w:val="00EE6485"/>
    <w:rsid w:val="00EF7D81"/>
    <w:rsid w:val="00F104AC"/>
    <w:rsid w:val="00F316BD"/>
    <w:rsid w:val="00F578A2"/>
    <w:rsid w:val="00F67683"/>
    <w:rsid w:val="00F77D6C"/>
    <w:rsid w:val="00F80C2D"/>
    <w:rsid w:val="00F85A36"/>
    <w:rsid w:val="00F87D44"/>
    <w:rsid w:val="00F91285"/>
    <w:rsid w:val="00F93823"/>
    <w:rsid w:val="00F96584"/>
    <w:rsid w:val="00F9658F"/>
    <w:rsid w:val="00FB0DE7"/>
    <w:rsid w:val="00FB7659"/>
    <w:rsid w:val="00FC58A3"/>
    <w:rsid w:val="00FD6CE9"/>
    <w:rsid w:val="00FE28D0"/>
    <w:rsid w:val="3C2AACCE"/>
    <w:rsid w:val="6A6D90AB"/>
    <w:rsid w:val="7AC4F5E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6EC006"/>
  <w15:chartTrackingRefBased/>
  <w15:docId w15:val="{6FA0A5B5-AF1D-4810-A0C1-F3143BB33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46D3F"/>
    <w:rPr>
      <w:strike w:val="0"/>
      <w:dstrike w:val="0"/>
      <w:color w:val="006094"/>
      <w:u w:val="none"/>
      <w:effect w:val="none"/>
      <w:shd w:val="clear" w:color="auto" w:fill="auto"/>
    </w:rPr>
  </w:style>
  <w:style w:type="character" w:styleId="Emphasis">
    <w:name w:val="Emphasis"/>
    <w:basedOn w:val="DefaultParagraphFont"/>
    <w:uiPriority w:val="20"/>
    <w:qFormat/>
    <w:rsid w:val="00046D3F"/>
    <w:rPr>
      <w:i/>
      <w:iCs/>
    </w:rPr>
  </w:style>
  <w:style w:type="paragraph" w:styleId="NormalWeb">
    <w:name w:val="Normal (Web)"/>
    <w:basedOn w:val="Normal"/>
    <w:uiPriority w:val="99"/>
    <w:unhideWhenUsed/>
    <w:rsid w:val="00046D3F"/>
    <w:pPr>
      <w:spacing w:before="100" w:beforeAutospacing="1" w:after="255" w:line="240" w:lineRule="auto"/>
    </w:pPr>
    <w:rPr>
      <w:rFonts w:ascii="inherit" w:eastAsia="Times New Roman" w:hAnsi="inherit" w:cs="Times New Roman"/>
      <w:color w:val="444444"/>
      <w:sz w:val="24"/>
      <w:szCs w:val="24"/>
    </w:rPr>
  </w:style>
  <w:style w:type="paragraph" w:styleId="BalloonText">
    <w:name w:val="Balloon Text"/>
    <w:basedOn w:val="Normal"/>
    <w:link w:val="BalloonTextChar"/>
    <w:uiPriority w:val="99"/>
    <w:semiHidden/>
    <w:unhideWhenUsed/>
    <w:rsid w:val="008A300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3004"/>
    <w:rPr>
      <w:rFonts w:ascii="Segoe UI" w:hAnsi="Segoe UI" w:cs="Segoe UI"/>
      <w:sz w:val="18"/>
      <w:szCs w:val="18"/>
    </w:rPr>
  </w:style>
  <w:style w:type="character" w:styleId="CommentReference">
    <w:name w:val="annotation reference"/>
    <w:basedOn w:val="DefaultParagraphFont"/>
    <w:uiPriority w:val="99"/>
    <w:semiHidden/>
    <w:unhideWhenUsed/>
    <w:rsid w:val="00636A4C"/>
    <w:rPr>
      <w:sz w:val="16"/>
      <w:szCs w:val="16"/>
    </w:rPr>
  </w:style>
  <w:style w:type="paragraph" w:styleId="CommentText">
    <w:name w:val="annotation text"/>
    <w:basedOn w:val="Normal"/>
    <w:link w:val="CommentTextChar"/>
    <w:uiPriority w:val="99"/>
    <w:unhideWhenUsed/>
    <w:rsid w:val="00636A4C"/>
    <w:pPr>
      <w:spacing w:line="240" w:lineRule="auto"/>
    </w:pPr>
    <w:rPr>
      <w:sz w:val="20"/>
      <w:szCs w:val="20"/>
    </w:rPr>
  </w:style>
  <w:style w:type="character" w:customStyle="1" w:styleId="CommentTextChar">
    <w:name w:val="Comment Text Char"/>
    <w:basedOn w:val="DefaultParagraphFont"/>
    <w:link w:val="CommentText"/>
    <w:uiPriority w:val="99"/>
    <w:rsid w:val="00636A4C"/>
    <w:rPr>
      <w:sz w:val="20"/>
      <w:szCs w:val="20"/>
    </w:rPr>
  </w:style>
  <w:style w:type="paragraph" w:styleId="CommentSubject">
    <w:name w:val="annotation subject"/>
    <w:basedOn w:val="CommentText"/>
    <w:next w:val="CommentText"/>
    <w:link w:val="CommentSubjectChar"/>
    <w:uiPriority w:val="99"/>
    <w:semiHidden/>
    <w:unhideWhenUsed/>
    <w:rsid w:val="00636A4C"/>
    <w:rPr>
      <w:b/>
      <w:bCs/>
    </w:rPr>
  </w:style>
  <w:style w:type="character" w:customStyle="1" w:styleId="CommentSubjectChar">
    <w:name w:val="Comment Subject Char"/>
    <w:basedOn w:val="CommentTextChar"/>
    <w:link w:val="CommentSubject"/>
    <w:uiPriority w:val="99"/>
    <w:semiHidden/>
    <w:rsid w:val="00636A4C"/>
    <w:rPr>
      <w:b/>
      <w:bCs/>
      <w:sz w:val="20"/>
      <w:szCs w:val="20"/>
    </w:rPr>
  </w:style>
  <w:style w:type="paragraph" w:styleId="Revision">
    <w:name w:val="Revision"/>
    <w:hidden/>
    <w:uiPriority w:val="99"/>
    <w:semiHidden/>
    <w:rsid w:val="00F85A36"/>
    <w:pPr>
      <w:spacing w:after="0" w:line="240" w:lineRule="auto"/>
    </w:pPr>
  </w:style>
  <w:style w:type="character" w:customStyle="1" w:styleId="UnresolvedMention1">
    <w:name w:val="Unresolved Mention1"/>
    <w:basedOn w:val="DefaultParagraphFont"/>
    <w:uiPriority w:val="99"/>
    <w:semiHidden/>
    <w:unhideWhenUsed/>
    <w:rsid w:val="00273A75"/>
    <w:rPr>
      <w:color w:val="808080"/>
      <w:shd w:val="clear" w:color="auto" w:fill="E6E6E6"/>
    </w:rPr>
  </w:style>
  <w:style w:type="character" w:customStyle="1" w:styleId="UnresolvedMention2">
    <w:name w:val="Unresolved Mention2"/>
    <w:basedOn w:val="DefaultParagraphFont"/>
    <w:uiPriority w:val="99"/>
    <w:semiHidden/>
    <w:unhideWhenUsed/>
    <w:rsid w:val="00A12D23"/>
    <w:rPr>
      <w:color w:val="605E5C"/>
      <w:shd w:val="clear" w:color="auto" w:fill="E1DFDD"/>
    </w:rPr>
  </w:style>
  <w:style w:type="character" w:styleId="FollowedHyperlink">
    <w:name w:val="FollowedHyperlink"/>
    <w:basedOn w:val="DefaultParagraphFont"/>
    <w:uiPriority w:val="99"/>
    <w:semiHidden/>
    <w:unhideWhenUsed/>
    <w:rsid w:val="003815B5"/>
    <w:rPr>
      <w:color w:val="954F72" w:themeColor="followedHyperlink"/>
      <w:u w:val="single"/>
    </w:rPr>
  </w:style>
  <w:style w:type="paragraph" w:styleId="ListParagraph">
    <w:name w:val="List Paragraph"/>
    <w:basedOn w:val="Normal"/>
    <w:uiPriority w:val="34"/>
    <w:qFormat/>
    <w:rsid w:val="0050355B"/>
    <w:pPr>
      <w:spacing w:after="0" w:line="240" w:lineRule="auto"/>
      <w:ind w:left="720"/>
    </w:pPr>
    <w:rPr>
      <w:rFonts w:ascii="Calibri" w:hAnsi="Calibri" w:cs="Calibri"/>
    </w:rPr>
  </w:style>
  <w:style w:type="paragraph" w:customStyle="1" w:styleId="xmsolistparagraph">
    <w:name w:val="x_msolistparagraph"/>
    <w:basedOn w:val="Normal"/>
    <w:rsid w:val="002171A5"/>
    <w:pPr>
      <w:spacing w:after="0" w:line="240" w:lineRule="auto"/>
      <w:ind w:left="720"/>
    </w:pPr>
    <w:rPr>
      <w:rFonts w:ascii="Calibri" w:hAnsi="Calibri" w:cs="Calibri"/>
    </w:rPr>
  </w:style>
  <w:style w:type="character" w:customStyle="1" w:styleId="fontstyle01">
    <w:name w:val="fontstyle01"/>
    <w:basedOn w:val="DefaultParagraphFont"/>
    <w:rsid w:val="00F9658F"/>
    <w:rPr>
      <w:rFonts w:ascii="ZelleSans" w:hAnsi="ZelleSans" w:hint="default"/>
      <w:b w:val="0"/>
      <w:bCs w:val="0"/>
      <w:i w:val="0"/>
      <w:iCs w:val="0"/>
      <w:color w:val="000000"/>
      <w:sz w:val="28"/>
      <w:szCs w:val="28"/>
    </w:rPr>
  </w:style>
  <w:style w:type="character" w:styleId="UnresolvedMention">
    <w:name w:val="Unresolved Mention"/>
    <w:basedOn w:val="DefaultParagraphFont"/>
    <w:uiPriority w:val="99"/>
    <w:semiHidden/>
    <w:unhideWhenUsed/>
    <w:rsid w:val="00DE47AD"/>
    <w:rPr>
      <w:color w:val="605E5C"/>
      <w:shd w:val="clear" w:color="auto" w:fill="E1DFDD"/>
    </w:rPr>
  </w:style>
  <w:style w:type="character" w:customStyle="1" w:styleId="ui-provider">
    <w:name w:val="ui-provider"/>
    <w:basedOn w:val="DefaultParagraphFont"/>
    <w:rsid w:val="00150B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380643">
      <w:bodyDiv w:val="1"/>
      <w:marLeft w:val="0"/>
      <w:marRight w:val="0"/>
      <w:marTop w:val="0"/>
      <w:marBottom w:val="0"/>
      <w:divBdr>
        <w:top w:val="none" w:sz="0" w:space="0" w:color="auto"/>
        <w:left w:val="none" w:sz="0" w:space="0" w:color="auto"/>
        <w:bottom w:val="none" w:sz="0" w:space="0" w:color="auto"/>
        <w:right w:val="none" w:sz="0" w:space="0" w:color="auto"/>
      </w:divBdr>
    </w:div>
    <w:div w:id="158279627">
      <w:bodyDiv w:val="1"/>
      <w:marLeft w:val="0"/>
      <w:marRight w:val="0"/>
      <w:marTop w:val="0"/>
      <w:marBottom w:val="0"/>
      <w:divBdr>
        <w:top w:val="none" w:sz="0" w:space="0" w:color="auto"/>
        <w:left w:val="none" w:sz="0" w:space="0" w:color="auto"/>
        <w:bottom w:val="none" w:sz="0" w:space="0" w:color="auto"/>
        <w:right w:val="none" w:sz="0" w:space="0" w:color="auto"/>
      </w:divBdr>
    </w:div>
    <w:div w:id="182978501">
      <w:bodyDiv w:val="1"/>
      <w:marLeft w:val="0"/>
      <w:marRight w:val="0"/>
      <w:marTop w:val="0"/>
      <w:marBottom w:val="0"/>
      <w:divBdr>
        <w:top w:val="none" w:sz="0" w:space="0" w:color="auto"/>
        <w:left w:val="none" w:sz="0" w:space="0" w:color="auto"/>
        <w:bottom w:val="none" w:sz="0" w:space="0" w:color="auto"/>
        <w:right w:val="none" w:sz="0" w:space="0" w:color="auto"/>
      </w:divBdr>
    </w:div>
    <w:div w:id="186137928">
      <w:bodyDiv w:val="1"/>
      <w:marLeft w:val="0"/>
      <w:marRight w:val="0"/>
      <w:marTop w:val="0"/>
      <w:marBottom w:val="0"/>
      <w:divBdr>
        <w:top w:val="none" w:sz="0" w:space="0" w:color="auto"/>
        <w:left w:val="none" w:sz="0" w:space="0" w:color="auto"/>
        <w:bottom w:val="none" w:sz="0" w:space="0" w:color="auto"/>
        <w:right w:val="none" w:sz="0" w:space="0" w:color="auto"/>
      </w:divBdr>
      <w:divsChild>
        <w:div w:id="506481319">
          <w:marLeft w:val="0"/>
          <w:marRight w:val="0"/>
          <w:marTop w:val="0"/>
          <w:marBottom w:val="0"/>
          <w:divBdr>
            <w:top w:val="none" w:sz="0" w:space="0" w:color="auto"/>
            <w:left w:val="none" w:sz="0" w:space="0" w:color="auto"/>
            <w:bottom w:val="none" w:sz="0" w:space="0" w:color="auto"/>
            <w:right w:val="none" w:sz="0" w:space="0" w:color="auto"/>
          </w:divBdr>
          <w:divsChild>
            <w:div w:id="939292671">
              <w:marLeft w:val="0"/>
              <w:marRight w:val="0"/>
              <w:marTop w:val="0"/>
              <w:marBottom w:val="0"/>
              <w:divBdr>
                <w:top w:val="none" w:sz="0" w:space="0" w:color="auto"/>
                <w:left w:val="none" w:sz="0" w:space="0" w:color="auto"/>
                <w:bottom w:val="none" w:sz="0" w:space="0" w:color="auto"/>
                <w:right w:val="none" w:sz="0" w:space="0" w:color="auto"/>
              </w:divBdr>
              <w:divsChild>
                <w:div w:id="596868136">
                  <w:marLeft w:val="0"/>
                  <w:marRight w:val="0"/>
                  <w:marTop w:val="0"/>
                  <w:marBottom w:val="0"/>
                  <w:divBdr>
                    <w:top w:val="none" w:sz="0" w:space="0" w:color="auto"/>
                    <w:left w:val="none" w:sz="0" w:space="0" w:color="auto"/>
                    <w:bottom w:val="none" w:sz="0" w:space="0" w:color="auto"/>
                    <w:right w:val="none" w:sz="0" w:space="0" w:color="auto"/>
                  </w:divBdr>
                  <w:divsChild>
                    <w:div w:id="1083722478">
                      <w:marLeft w:val="0"/>
                      <w:marRight w:val="0"/>
                      <w:marTop w:val="0"/>
                      <w:marBottom w:val="0"/>
                      <w:divBdr>
                        <w:top w:val="none" w:sz="0" w:space="0" w:color="auto"/>
                        <w:left w:val="none" w:sz="0" w:space="0" w:color="auto"/>
                        <w:bottom w:val="none" w:sz="0" w:space="0" w:color="auto"/>
                        <w:right w:val="none" w:sz="0" w:space="0" w:color="auto"/>
                      </w:divBdr>
                      <w:divsChild>
                        <w:div w:id="1537499475">
                          <w:marLeft w:val="0"/>
                          <w:marRight w:val="0"/>
                          <w:marTop w:val="0"/>
                          <w:marBottom w:val="0"/>
                          <w:divBdr>
                            <w:top w:val="none" w:sz="0" w:space="0" w:color="auto"/>
                            <w:left w:val="none" w:sz="0" w:space="0" w:color="auto"/>
                            <w:bottom w:val="none" w:sz="0" w:space="0" w:color="auto"/>
                            <w:right w:val="none" w:sz="0" w:space="0" w:color="auto"/>
                          </w:divBdr>
                          <w:divsChild>
                            <w:div w:id="124020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1843641">
      <w:bodyDiv w:val="1"/>
      <w:marLeft w:val="0"/>
      <w:marRight w:val="0"/>
      <w:marTop w:val="0"/>
      <w:marBottom w:val="0"/>
      <w:divBdr>
        <w:top w:val="none" w:sz="0" w:space="0" w:color="auto"/>
        <w:left w:val="none" w:sz="0" w:space="0" w:color="auto"/>
        <w:bottom w:val="none" w:sz="0" w:space="0" w:color="auto"/>
        <w:right w:val="none" w:sz="0" w:space="0" w:color="auto"/>
      </w:divBdr>
      <w:divsChild>
        <w:div w:id="803084323">
          <w:marLeft w:val="0"/>
          <w:marRight w:val="0"/>
          <w:marTop w:val="0"/>
          <w:marBottom w:val="0"/>
          <w:divBdr>
            <w:top w:val="none" w:sz="0" w:space="0" w:color="auto"/>
            <w:left w:val="none" w:sz="0" w:space="0" w:color="auto"/>
            <w:bottom w:val="none" w:sz="0" w:space="0" w:color="auto"/>
            <w:right w:val="none" w:sz="0" w:space="0" w:color="auto"/>
          </w:divBdr>
          <w:divsChild>
            <w:div w:id="2139761168">
              <w:marLeft w:val="0"/>
              <w:marRight w:val="0"/>
              <w:marTop w:val="0"/>
              <w:marBottom w:val="0"/>
              <w:divBdr>
                <w:top w:val="none" w:sz="0" w:space="0" w:color="auto"/>
                <w:left w:val="none" w:sz="0" w:space="0" w:color="auto"/>
                <w:bottom w:val="none" w:sz="0" w:space="0" w:color="auto"/>
                <w:right w:val="none" w:sz="0" w:space="0" w:color="auto"/>
              </w:divBdr>
              <w:divsChild>
                <w:div w:id="490176237">
                  <w:marLeft w:val="0"/>
                  <w:marRight w:val="0"/>
                  <w:marTop w:val="0"/>
                  <w:marBottom w:val="0"/>
                  <w:divBdr>
                    <w:top w:val="none" w:sz="0" w:space="0" w:color="auto"/>
                    <w:left w:val="none" w:sz="0" w:space="0" w:color="auto"/>
                    <w:bottom w:val="none" w:sz="0" w:space="0" w:color="auto"/>
                    <w:right w:val="none" w:sz="0" w:space="0" w:color="auto"/>
                  </w:divBdr>
                  <w:divsChild>
                    <w:div w:id="1187326322">
                      <w:marLeft w:val="0"/>
                      <w:marRight w:val="0"/>
                      <w:marTop w:val="0"/>
                      <w:marBottom w:val="0"/>
                      <w:divBdr>
                        <w:top w:val="none" w:sz="0" w:space="0" w:color="auto"/>
                        <w:left w:val="none" w:sz="0" w:space="0" w:color="auto"/>
                        <w:bottom w:val="none" w:sz="0" w:space="0" w:color="auto"/>
                        <w:right w:val="none" w:sz="0" w:space="0" w:color="auto"/>
                      </w:divBdr>
                      <w:divsChild>
                        <w:div w:id="462115400">
                          <w:marLeft w:val="0"/>
                          <w:marRight w:val="0"/>
                          <w:marTop w:val="0"/>
                          <w:marBottom w:val="0"/>
                          <w:divBdr>
                            <w:top w:val="none" w:sz="0" w:space="0" w:color="auto"/>
                            <w:left w:val="none" w:sz="0" w:space="0" w:color="auto"/>
                            <w:bottom w:val="none" w:sz="0" w:space="0" w:color="auto"/>
                            <w:right w:val="none" w:sz="0" w:space="0" w:color="auto"/>
                          </w:divBdr>
                          <w:divsChild>
                            <w:div w:id="212213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4106511">
      <w:bodyDiv w:val="1"/>
      <w:marLeft w:val="0"/>
      <w:marRight w:val="0"/>
      <w:marTop w:val="0"/>
      <w:marBottom w:val="0"/>
      <w:divBdr>
        <w:top w:val="none" w:sz="0" w:space="0" w:color="auto"/>
        <w:left w:val="none" w:sz="0" w:space="0" w:color="auto"/>
        <w:bottom w:val="none" w:sz="0" w:space="0" w:color="auto"/>
        <w:right w:val="none" w:sz="0" w:space="0" w:color="auto"/>
      </w:divBdr>
    </w:div>
    <w:div w:id="594897846">
      <w:bodyDiv w:val="1"/>
      <w:marLeft w:val="0"/>
      <w:marRight w:val="0"/>
      <w:marTop w:val="0"/>
      <w:marBottom w:val="0"/>
      <w:divBdr>
        <w:top w:val="none" w:sz="0" w:space="0" w:color="auto"/>
        <w:left w:val="none" w:sz="0" w:space="0" w:color="auto"/>
        <w:bottom w:val="none" w:sz="0" w:space="0" w:color="auto"/>
        <w:right w:val="none" w:sz="0" w:space="0" w:color="auto"/>
      </w:divBdr>
    </w:div>
    <w:div w:id="631133251">
      <w:bodyDiv w:val="1"/>
      <w:marLeft w:val="0"/>
      <w:marRight w:val="0"/>
      <w:marTop w:val="0"/>
      <w:marBottom w:val="0"/>
      <w:divBdr>
        <w:top w:val="none" w:sz="0" w:space="0" w:color="auto"/>
        <w:left w:val="none" w:sz="0" w:space="0" w:color="auto"/>
        <w:bottom w:val="none" w:sz="0" w:space="0" w:color="auto"/>
        <w:right w:val="none" w:sz="0" w:space="0" w:color="auto"/>
      </w:divBdr>
    </w:div>
    <w:div w:id="668992392">
      <w:bodyDiv w:val="1"/>
      <w:marLeft w:val="0"/>
      <w:marRight w:val="0"/>
      <w:marTop w:val="0"/>
      <w:marBottom w:val="0"/>
      <w:divBdr>
        <w:top w:val="none" w:sz="0" w:space="0" w:color="auto"/>
        <w:left w:val="none" w:sz="0" w:space="0" w:color="auto"/>
        <w:bottom w:val="none" w:sz="0" w:space="0" w:color="auto"/>
        <w:right w:val="none" w:sz="0" w:space="0" w:color="auto"/>
      </w:divBdr>
    </w:div>
    <w:div w:id="678506634">
      <w:bodyDiv w:val="1"/>
      <w:marLeft w:val="0"/>
      <w:marRight w:val="0"/>
      <w:marTop w:val="0"/>
      <w:marBottom w:val="0"/>
      <w:divBdr>
        <w:top w:val="none" w:sz="0" w:space="0" w:color="auto"/>
        <w:left w:val="none" w:sz="0" w:space="0" w:color="auto"/>
        <w:bottom w:val="none" w:sz="0" w:space="0" w:color="auto"/>
        <w:right w:val="none" w:sz="0" w:space="0" w:color="auto"/>
      </w:divBdr>
    </w:div>
    <w:div w:id="718168281">
      <w:bodyDiv w:val="1"/>
      <w:marLeft w:val="0"/>
      <w:marRight w:val="0"/>
      <w:marTop w:val="0"/>
      <w:marBottom w:val="0"/>
      <w:divBdr>
        <w:top w:val="none" w:sz="0" w:space="0" w:color="auto"/>
        <w:left w:val="none" w:sz="0" w:space="0" w:color="auto"/>
        <w:bottom w:val="none" w:sz="0" w:space="0" w:color="auto"/>
        <w:right w:val="none" w:sz="0" w:space="0" w:color="auto"/>
      </w:divBdr>
    </w:div>
    <w:div w:id="781847630">
      <w:bodyDiv w:val="1"/>
      <w:marLeft w:val="0"/>
      <w:marRight w:val="0"/>
      <w:marTop w:val="0"/>
      <w:marBottom w:val="0"/>
      <w:divBdr>
        <w:top w:val="none" w:sz="0" w:space="0" w:color="auto"/>
        <w:left w:val="none" w:sz="0" w:space="0" w:color="auto"/>
        <w:bottom w:val="none" w:sz="0" w:space="0" w:color="auto"/>
        <w:right w:val="none" w:sz="0" w:space="0" w:color="auto"/>
      </w:divBdr>
    </w:div>
    <w:div w:id="873495939">
      <w:bodyDiv w:val="1"/>
      <w:marLeft w:val="0"/>
      <w:marRight w:val="0"/>
      <w:marTop w:val="0"/>
      <w:marBottom w:val="0"/>
      <w:divBdr>
        <w:top w:val="none" w:sz="0" w:space="0" w:color="auto"/>
        <w:left w:val="none" w:sz="0" w:space="0" w:color="auto"/>
        <w:bottom w:val="none" w:sz="0" w:space="0" w:color="auto"/>
        <w:right w:val="none" w:sz="0" w:space="0" w:color="auto"/>
      </w:divBdr>
    </w:div>
    <w:div w:id="991520158">
      <w:bodyDiv w:val="1"/>
      <w:marLeft w:val="0"/>
      <w:marRight w:val="0"/>
      <w:marTop w:val="0"/>
      <w:marBottom w:val="0"/>
      <w:divBdr>
        <w:top w:val="none" w:sz="0" w:space="0" w:color="auto"/>
        <w:left w:val="none" w:sz="0" w:space="0" w:color="auto"/>
        <w:bottom w:val="none" w:sz="0" w:space="0" w:color="auto"/>
        <w:right w:val="none" w:sz="0" w:space="0" w:color="auto"/>
      </w:divBdr>
    </w:div>
    <w:div w:id="1213155082">
      <w:bodyDiv w:val="1"/>
      <w:marLeft w:val="0"/>
      <w:marRight w:val="0"/>
      <w:marTop w:val="0"/>
      <w:marBottom w:val="0"/>
      <w:divBdr>
        <w:top w:val="none" w:sz="0" w:space="0" w:color="auto"/>
        <w:left w:val="none" w:sz="0" w:space="0" w:color="auto"/>
        <w:bottom w:val="none" w:sz="0" w:space="0" w:color="auto"/>
        <w:right w:val="none" w:sz="0" w:space="0" w:color="auto"/>
      </w:divBdr>
    </w:div>
    <w:div w:id="1356883592">
      <w:bodyDiv w:val="1"/>
      <w:marLeft w:val="0"/>
      <w:marRight w:val="0"/>
      <w:marTop w:val="0"/>
      <w:marBottom w:val="0"/>
      <w:divBdr>
        <w:top w:val="none" w:sz="0" w:space="0" w:color="auto"/>
        <w:left w:val="none" w:sz="0" w:space="0" w:color="auto"/>
        <w:bottom w:val="none" w:sz="0" w:space="0" w:color="auto"/>
        <w:right w:val="none" w:sz="0" w:space="0" w:color="auto"/>
      </w:divBdr>
    </w:div>
    <w:div w:id="1486094716">
      <w:bodyDiv w:val="1"/>
      <w:marLeft w:val="0"/>
      <w:marRight w:val="0"/>
      <w:marTop w:val="0"/>
      <w:marBottom w:val="0"/>
      <w:divBdr>
        <w:top w:val="none" w:sz="0" w:space="0" w:color="auto"/>
        <w:left w:val="none" w:sz="0" w:space="0" w:color="auto"/>
        <w:bottom w:val="none" w:sz="0" w:space="0" w:color="auto"/>
        <w:right w:val="none" w:sz="0" w:space="0" w:color="auto"/>
      </w:divBdr>
    </w:div>
    <w:div w:id="1674183118">
      <w:bodyDiv w:val="1"/>
      <w:marLeft w:val="0"/>
      <w:marRight w:val="0"/>
      <w:marTop w:val="0"/>
      <w:marBottom w:val="0"/>
      <w:divBdr>
        <w:top w:val="none" w:sz="0" w:space="0" w:color="auto"/>
        <w:left w:val="none" w:sz="0" w:space="0" w:color="auto"/>
        <w:bottom w:val="none" w:sz="0" w:space="0" w:color="auto"/>
        <w:right w:val="none" w:sz="0" w:space="0" w:color="auto"/>
      </w:divBdr>
    </w:div>
    <w:div w:id="1679308467">
      <w:bodyDiv w:val="1"/>
      <w:marLeft w:val="0"/>
      <w:marRight w:val="0"/>
      <w:marTop w:val="0"/>
      <w:marBottom w:val="0"/>
      <w:divBdr>
        <w:top w:val="none" w:sz="0" w:space="0" w:color="auto"/>
        <w:left w:val="none" w:sz="0" w:space="0" w:color="auto"/>
        <w:bottom w:val="none" w:sz="0" w:space="0" w:color="auto"/>
        <w:right w:val="none" w:sz="0" w:space="0" w:color="auto"/>
      </w:divBdr>
    </w:div>
    <w:div w:id="1773159471">
      <w:bodyDiv w:val="1"/>
      <w:marLeft w:val="0"/>
      <w:marRight w:val="0"/>
      <w:marTop w:val="0"/>
      <w:marBottom w:val="0"/>
      <w:divBdr>
        <w:top w:val="none" w:sz="0" w:space="0" w:color="auto"/>
        <w:left w:val="none" w:sz="0" w:space="0" w:color="auto"/>
        <w:bottom w:val="none" w:sz="0" w:space="0" w:color="auto"/>
        <w:right w:val="none" w:sz="0" w:space="0" w:color="auto"/>
      </w:divBdr>
    </w:div>
    <w:div w:id="1784180285">
      <w:bodyDiv w:val="1"/>
      <w:marLeft w:val="0"/>
      <w:marRight w:val="0"/>
      <w:marTop w:val="0"/>
      <w:marBottom w:val="0"/>
      <w:divBdr>
        <w:top w:val="none" w:sz="0" w:space="0" w:color="auto"/>
        <w:left w:val="none" w:sz="0" w:space="0" w:color="auto"/>
        <w:bottom w:val="none" w:sz="0" w:space="0" w:color="auto"/>
        <w:right w:val="none" w:sz="0" w:space="0" w:color="auto"/>
      </w:divBdr>
    </w:div>
    <w:div w:id="1874537028">
      <w:bodyDiv w:val="1"/>
      <w:marLeft w:val="0"/>
      <w:marRight w:val="0"/>
      <w:marTop w:val="0"/>
      <w:marBottom w:val="0"/>
      <w:divBdr>
        <w:top w:val="none" w:sz="0" w:space="0" w:color="auto"/>
        <w:left w:val="none" w:sz="0" w:space="0" w:color="auto"/>
        <w:bottom w:val="none" w:sz="0" w:space="0" w:color="auto"/>
        <w:right w:val="none" w:sz="0" w:space="0" w:color="auto"/>
      </w:divBdr>
    </w:div>
    <w:div w:id="1911886388">
      <w:bodyDiv w:val="1"/>
      <w:marLeft w:val="0"/>
      <w:marRight w:val="0"/>
      <w:marTop w:val="0"/>
      <w:marBottom w:val="0"/>
      <w:divBdr>
        <w:top w:val="none" w:sz="0" w:space="0" w:color="auto"/>
        <w:left w:val="none" w:sz="0" w:space="0" w:color="auto"/>
        <w:bottom w:val="none" w:sz="0" w:space="0" w:color="auto"/>
        <w:right w:val="none" w:sz="0" w:space="0" w:color="auto"/>
      </w:divBdr>
    </w:div>
    <w:div w:id="1992051251">
      <w:bodyDiv w:val="1"/>
      <w:marLeft w:val="0"/>
      <w:marRight w:val="0"/>
      <w:marTop w:val="0"/>
      <w:marBottom w:val="0"/>
      <w:divBdr>
        <w:top w:val="none" w:sz="0" w:space="0" w:color="auto"/>
        <w:left w:val="none" w:sz="0" w:space="0" w:color="auto"/>
        <w:bottom w:val="none" w:sz="0" w:space="0" w:color="auto"/>
        <w:right w:val="none" w:sz="0" w:space="0" w:color="auto"/>
      </w:divBdr>
    </w:div>
    <w:div w:id="2095321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ynergentcorp.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CUA.org" TargetMode="External"/><Relationship Id="rId5" Type="http://schemas.openxmlformats.org/officeDocument/2006/relationships/styles" Target="styles.xml"/><Relationship Id="rId10" Type="http://schemas.openxmlformats.org/officeDocument/2006/relationships/hyperlink" Target="https://synergentcorp.com/ccua-marketing" TargetMode="External"/><Relationship Id="rId4" Type="http://schemas.openxmlformats.org/officeDocument/2006/relationships/numbering" Target="numbering.xml"/><Relationship Id="rId9" Type="http://schemas.openxmlformats.org/officeDocument/2006/relationships/hyperlink" Target="https://www.ccua.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BB9112648BED74DB0D32C8EA0D93D7D" ma:contentTypeVersion="15" ma:contentTypeDescription="Create a new document." ma:contentTypeScope="" ma:versionID="1f2b49eae784cb9e047ae05caf479262">
  <xsd:schema xmlns:xsd="http://www.w3.org/2001/XMLSchema" xmlns:xs="http://www.w3.org/2001/XMLSchema" xmlns:p="http://schemas.microsoft.com/office/2006/metadata/properties" xmlns:ns3="058b1efc-8be7-44f9-a756-ccbda4daa8f8" xmlns:ns4="4b7d29e4-01e1-49e6-ba91-0767386665aa" targetNamespace="http://schemas.microsoft.com/office/2006/metadata/properties" ma:root="true" ma:fieldsID="6e719b0d0e55618a527e30c7c012b42c" ns3:_="" ns4:_="">
    <xsd:import namespace="058b1efc-8be7-44f9-a756-ccbda4daa8f8"/>
    <xsd:import namespace="4b7d29e4-01e1-49e6-ba91-0767386665a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Location" minOccurs="0"/>
                <xsd:element ref="ns4:MediaServiceOCR" minOccurs="0"/>
                <xsd:element ref="ns4:MediaServiceGenerationTime" minOccurs="0"/>
                <xsd:element ref="ns4:MediaServiceEventHashCode" minOccurs="0"/>
                <xsd:element ref="ns4:MediaLengthInSeconds" minOccurs="0"/>
                <xsd:element ref="ns4: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8b1efc-8be7-44f9-a756-ccbda4daa8f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b7d29e4-01e1-49e6-ba91-0767386665aa"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4b7d29e4-01e1-49e6-ba91-0767386665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786BFE1-F08F-4662-947F-1359005ED3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8b1efc-8be7-44f9-a756-ccbda4daa8f8"/>
    <ds:schemaRef ds:uri="4b7d29e4-01e1-49e6-ba91-0767386665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B7046D2-05FB-42FD-97A0-B6FAEEFC8EA9}">
  <ds:schemaRefs>
    <ds:schemaRef ds:uri="058b1efc-8be7-44f9-a756-ccbda4daa8f8"/>
    <ds:schemaRef ds:uri="http://purl.org/dc/elements/1.1/"/>
    <ds:schemaRef ds:uri="http://schemas.microsoft.com/office/2006/documentManagement/types"/>
    <ds:schemaRef ds:uri="http://schemas.openxmlformats.org/package/2006/metadata/core-properties"/>
    <ds:schemaRef ds:uri="http://purl.org/dc/dcmitype/"/>
    <ds:schemaRef ds:uri="http://schemas.microsoft.com/office/infopath/2007/PartnerControls"/>
    <ds:schemaRef ds:uri="http://purl.org/dc/terms/"/>
    <ds:schemaRef ds:uri="4b7d29e4-01e1-49e6-ba91-0767386665aa"/>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E73C8BE1-6D5D-4590-B463-08ECB47F270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531</Words>
  <Characters>3030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Farwell, Sarah</dc:creator>
  <cp:keywords/>
  <dc:description/>
  <cp:lastModifiedBy>Burke, Jennifer</cp:lastModifiedBy>
  <cp:revision>3</cp:revision>
  <cp:lastPrinted>2023-01-23T17:27:00Z</cp:lastPrinted>
  <dcterms:created xsi:type="dcterms:W3CDTF">2023-06-15T13:48:00Z</dcterms:created>
  <dcterms:modified xsi:type="dcterms:W3CDTF">2023-06-15T14:05:00Z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0x0101007BB9112648BED74DB0D32C8EA0D93D7D</vt:lpwstr>
  </property>
</Properties>
</file>