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6D94" w14:textId="77777777" w:rsidR="00A45A35" w:rsidRDefault="00963577" w:rsidP="00A45A35">
      <w:pPr>
        <w:spacing w:after="0" w:line="240" w:lineRule="auto"/>
        <w:rPr>
          <w:rFonts w:ascii="Arial" w:eastAsia="Times New Roman" w:hAnsi="Arial" w:cs="Arial"/>
          <w:color w:val="0E101A"/>
          <w:kern w:val="0"/>
          <w14:ligatures w14:val="none"/>
        </w:rPr>
      </w:pPr>
      <w:r w:rsidRPr="00DB5106">
        <w:rPr>
          <w:rFonts w:ascii="Arial" w:eastAsia="Times New Roman" w:hAnsi="Arial" w:cs="Arial"/>
          <w:color w:val="0E101A"/>
          <w:kern w:val="0"/>
          <w14:ligatures w14:val="none"/>
        </w:rPr>
        <w:t>For Immediate Release</w:t>
      </w:r>
    </w:p>
    <w:p w14:paraId="256AB3F3" w14:textId="68B616F4" w:rsidR="00F73C83" w:rsidRPr="00F73C83" w:rsidRDefault="00963577" w:rsidP="00F73C83">
      <w:pPr>
        <w:spacing w:after="0" w:line="240" w:lineRule="auto"/>
        <w:jc w:val="center"/>
        <w:rPr>
          <w:rFonts w:ascii="Arial" w:eastAsia="Times New Roman" w:hAnsi="Arial" w:cs="Arial"/>
          <w:color w:val="0E101A"/>
          <w:kern w:val="0"/>
          <w14:ligatures w14:val="none"/>
        </w:rPr>
      </w:pPr>
      <w:r w:rsidRPr="00DB5106">
        <w:rPr>
          <w:rFonts w:ascii="Arial" w:eastAsia="Times New Roman" w:hAnsi="Arial" w:cs="Arial"/>
          <w:color w:val="0E101A"/>
          <w:kern w:val="0"/>
          <w14:ligatures w14:val="none"/>
        </w:rPr>
        <w:t xml:space="preserve"> </w:t>
      </w:r>
      <w:r w:rsidR="00F73C83" w:rsidRPr="00F73C83">
        <w:rPr>
          <w:rFonts w:ascii="Arial" w:eastAsia="Times New Roman" w:hAnsi="Arial" w:cs="Arial"/>
          <w:color w:val="0E101A"/>
          <w:kern w:val="0"/>
          <w14:ligatures w14:val="none"/>
        </w:rPr>
        <w:t>At Civic Federal Credit Union, it</w:t>
      </w:r>
      <w:r w:rsidR="00807D7B">
        <w:rPr>
          <w:rFonts w:ascii="Arial" w:eastAsia="Times New Roman" w:hAnsi="Arial" w:cs="Arial"/>
          <w:color w:val="0E101A"/>
          <w:kern w:val="0"/>
          <w14:ligatures w14:val="none"/>
        </w:rPr>
        <w:t>’</w:t>
      </w:r>
      <w:r w:rsidR="00F73C83" w:rsidRPr="00F73C83">
        <w:rPr>
          <w:rFonts w:ascii="Arial" w:eastAsia="Times New Roman" w:hAnsi="Arial" w:cs="Arial"/>
          <w:color w:val="0E101A"/>
          <w:kern w:val="0"/>
          <w14:ligatures w14:val="none"/>
        </w:rPr>
        <w:t>s "Bees-ness</w:t>
      </w:r>
      <w:r w:rsidR="00807D7B">
        <w:rPr>
          <w:rFonts w:ascii="Arial" w:eastAsia="Times New Roman" w:hAnsi="Arial" w:cs="Arial"/>
          <w:color w:val="0E101A"/>
          <w:kern w:val="0"/>
          <w14:ligatures w14:val="none"/>
        </w:rPr>
        <w:t>”</w:t>
      </w:r>
      <w:r w:rsidR="00F73C83" w:rsidRPr="00F73C83">
        <w:rPr>
          <w:rFonts w:ascii="Arial" w:eastAsia="Times New Roman" w:hAnsi="Arial" w:cs="Arial"/>
          <w:color w:val="0E101A"/>
          <w:kern w:val="0"/>
          <w14:ligatures w14:val="none"/>
        </w:rPr>
        <w:t xml:space="preserve"> as usual</w:t>
      </w:r>
    </w:p>
    <w:p w14:paraId="59FC392C" w14:textId="4EDFF445" w:rsidR="00F73C83" w:rsidRPr="00F73C83" w:rsidRDefault="00F73C83" w:rsidP="00F73C83">
      <w:pPr>
        <w:spacing w:after="0" w:line="240" w:lineRule="auto"/>
        <w:jc w:val="center"/>
        <w:rPr>
          <w:rFonts w:ascii="Arial" w:eastAsia="Times New Roman" w:hAnsi="Arial" w:cs="Arial"/>
          <w:color w:val="0E101A"/>
          <w:kern w:val="0"/>
          <w14:ligatures w14:val="none"/>
        </w:rPr>
      </w:pPr>
      <w:r w:rsidRPr="00F73C83">
        <w:rPr>
          <w:rFonts w:ascii="Arial" w:eastAsia="Times New Roman" w:hAnsi="Arial" w:cs="Arial"/>
          <w:color w:val="0E101A"/>
          <w:kern w:val="0"/>
          <w14:ligatures w14:val="none"/>
        </w:rPr>
        <w:t>Civic Credit Union hosting two beehives as part of its ongoing commitment to sustainability</w:t>
      </w:r>
    </w:p>
    <w:p w14:paraId="3C2A349C" w14:textId="77777777" w:rsidR="00F73C83" w:rsidRPr="00F73C83" w:rsidRDefault="00F73C83" w:rsidP="00F73C83">
      <w:pPr>
        <w:spacing w:after="0" w:line="240" w:lineRule="auto"/>
        <w:rPr>
          <w:rFonts w:ascii="Arial" w:eastAsia="Times New Roman" w:hAnsi="Arial" w:cs="Arial"/>
          <w:color w:val="0E101A"/>
          <w:kern w:val="0"/>
          <w14:ligatures w14:val="none"/>
        </w:rPr>
      </w:pPr>
    </w:p>
    <w:p w14:paraId="1B776466" w14:textId="56921507" w:rsidR="00DB5106" w:rsidRPr="00DB5106" w:rsidRDefault="00964C5E" w:rsidP="00DB5106">
      <w:pPr>
        <w:spacing w:after="0" w:line="240" w:lineRule="auto"/>
        <w:rPr>
          <w:rFonts w:ascii="Arial" w:eastAsia="Times New Roman" w:hAnsi="Arial" w:cs="Arial"/>
          <w:color w:val="0E101A"/>
          <w:kern w:val="0"/>
          <w14:ligatures w14:val="none"/>
        </w:rPr>
      </w:pPr>
      <w:r>
        <w:rPr>
          <w:rFonts w:ascii="Arial" w:eastAsia="Times New Roman" w:hAnsi="Arial" w:cs="Arial"/>
          <w:color w:val="0E101A"/>
          <w:kern w:val="0"/>
          <w14:ligatures w14:val="none"/>
        </w:rPr>
        <w:t>Raleigh, N</w:t>
      </w:r>
      <w:r w:rsidR="00B021E9">
        <w:rPr>
          <w:rFonts w:ascii="Arial" w:eastAsia="Times New Roman" w:hAnsi="Arial" w:cs="Arial"/>
          <w:color w:val="0E101A"/>
          <w:kern w:val="0"/>
          <w14:ligatures w14:val="none"/>
        </w:rPr>
        <w:t>.</w:t>
      </w:r>
      <w:r>
        <w:rPr>
          <w:rFonts w:ascii="Arial" w:eastAsia="Times New Roman" w:hAnsi="Arial" w:cs="Arial"/>
          <w:color w:val="0E101A"/>
          <w:kern w:val="0"/>
          <w14:ligatures w14:val="none"/>
        </w:rPr>
        <w:t>C</w:t>
      </w:r>
      <w:r w:rsidR="00B021E9">
        <w:rPr>
          <w:rFonts w:ascii="Arial" w:eastAsia="Times New Roman" w:hAnsi="Arial" w:cs="Arial"/>
          <w:color w:val="0E101A"/>
          <w:kern w:val="0"/>
          <w14:ligatures w14:val="none"/>
        </w:rPr>
        <w:t>.</w:t>
      </w:r>
      <w:r w:rsidR="00DB5106" w:rsidRPr="00DB5106">
        <w:rPr>
          <w:rFonts w:ascii="Arial" w:eastAsia="Times New Roman" w:hAnsi="Arial" w:cs="Arial"/>
          <w:color w:val="0E101A"/>
          <w:kern w:val="0"/>
          <w14:ligatures w14:val="none"/>
        </w:rPr>
        <w:t xml:space="preserve"> (August 14, 2023), Civic Credit Union (Civic) proudly announces the </w:t>
      </w:r>
      <w:r w:rsidR="005B0B50">
        <w:rPr>
          <w:rFonts w:ascii="Arial" w:eastAsia="Times New Roman" w:hAnsi="Arial" w:cs="Arial"/>
          <w:color w:val="0E101A"/>
          <w:kern w:val="0"/>
          <w14:ligatures w14:val="none"/>
        </w:rPr>
        <w:t>adoption</w:t>
      </w:r>
      <w:r w:rsidR="001F28F4">
        <w:rPr>
          <w:rFonts w:ascii="Arial" w:eastAsia="Times New Roman" w:hAnsi="Arial" w:cs="Arial"/>
          <w:color w:val="0E101A"/>
          <w:kern w:val="0"/>
          <w14:ligatures w14:val="none"/>
        </w:rPr>
        <w:t xml:space="preserve"> </w:t>
      </w:r>
      <w:r w:rsidR="00DB5106" w:rsidRPr="00DB5106">
        <w:rPr>
          <w:rFonts w:ascii="Arial" w:eastAsia="Times New Roman" w:hAnsi="Arial" w:cs="Arial"/>
          <w:color w:val="0E101A"/>
          <w:kern w:val="0"/>
          <w14:ligatures w14:val="none"/>
        </w:rPr>
        <w:t xml:space="preserve">of two beehives hosted at its headquarters in Raleigh, N.C. The </w:t>
      </w:r>
      <w:proofErr w:type="gramStart"/>
      <w:r w:rsidR="00DB5106" w:rsidRPr="00DB5106">
        <w:rPr>
          <w:rFonts w:ascii="Arial" w:eastAsia="Times New Roman" w:hAnsi="Arial" w:cs="Arial"/>
          <w:color w:val="0E101A"/>
          <w:kern w:val="0"/>
          <w14:ligatures w14:val="none"/>
        </w:rPr>
        <w:t>two honeybee</w:t>
      </w:r>
      <w:proofErr w:type="gramEnd"/>
      <w:r w:rsidR="00DB5106" w:rsidRPr="00DB5106">
        <w:rPr>
          <w:rFonts w:ascii="Arial" w:eastAsia="Times New Roman" w:hAnsi="Arial" w:cs="Arial"/>
          <w:color w:val="0E101A"/>
          <w:kern w:val="0"/>
          <w14:ligatures w14:val="none"/>
        </w:rPr>
        <w:t xml:space="preserve"> hives, each home to approximately 40,000 bees, will positively impact just under two thousand acres of the local ecosystem. A</w:t>
      </w:r>
      <w:r w:rsidR="001F28F4">
        <w:rPr>
          <w:rFonts w:ascii="Arial" w:eastAsia="Times New Roman" w:hAnsi="Arial" w:cs="Arial"/>
          <w:color w:val="0E101A"/>
          <w:kern w:val="0"/>
          <w14:ligatures w14:val="none"/>
        </w:rPr>
        <w:t>nd talk about sweet rewards</w:t>
      </w:r>
      <w:r w:rsidR="005B0B50">
        <w:rPr>
          <w:rFonts w:ascii="Arial" w:eastAsia="Times New Roman" w:hAnsi="Arial" w:cs="Arial"/>
          <w:color w:val="0E101A"/>
          <w:kern w:val="0"/>
          <w14:ligatures w14:val="none"/>
        </w:rPr>
        <w:t>—</w:t>
      </w:r>
      <w:r w:rsidR="001F28F4">
        <w:rPr>
          <w:rFonts w:ascii="Arial" w:eastAsia="Times New Roman" w:hAnsi="Arial" w:cs="Arial"/>
          <w:color w:val="0E101A"/>
          <w:kern w:val="0"/>
          <w14:ligatures w14:val="none"/>
        </w:rPr>
        <w:t>the</w:t>
      </w:r>
      <w:r w:rsidR="005B0B50">
        <w:rPr>
          <w:rFonts w:ascii="Arial" w:eastAsia="Times New Roman" w:hAnsi="Arial" w:cs="Arial"/>
          <w:color w:val="0E101A"/>
          <w:kern w:val="0"/>
          <w14:ligatures w14:val="none"/>
        </w:rPr>
        <w:t xml:space="preserve"> </w:t>
      </w:r>
      <w:r w:rsidR="00DB5106" w:rsidRPr="00DB5106">
        <w:rPr>
          <w:rFonts w:ascii="Arial" w:eastAsia="Times New Roman" w:hAnsi="Arial" w:cs="Arial"/>
          <w:color w:val="0E101A"/>
          <w:kern w:val="0"/>
          <w14:ligatures w14:val="none"/>
        </w:rPr>
        <w:t xml:space="preserve">honey produced will </w:t>
      </w:r>
      <w:r w:rsidR="001F28F4">
        <w:rPr>
          <w:rFonts w:ascii="Arial" w:eastAsia="Times New Roman" w:hAnsi="Arial" w:cs="Arial"/>
          <w:color w:val="0E101A"/>
          <w:kern w:val="0"/>
          <w14:ligatures w14:val="none"/>
        </w:rPr>
        <w:t>go</w:t>
      </w:r>
      <w:r w:rsidR="00DB5106" w:rsidRPr="00DB5106">
        <w:rPr>
          <w:rFonts w:ascii="Arial" w:eastAsia="Times New Roman" w:hAnsi="Arial" w:cs="Arial"/>
          <w:color w:val="0E101A"/>
          <w:kern w:val="0"/>
          <w14:ligatures w14:val="none"/>
        </w:rPr>
        <w:t xml:space="preserve"> to employees.</w:t>
      </w:r>
    </w:p>
    <w:p w14:paraId="4E534FEE" w14:textId="77777777" w:rsidR="00DB5106" w:rsidRPr="00DB5106" w:rsidRDefault="00DB5106" w:rsidP="00DB5106">
      <w:pPr>
        <w:spacing w:after="0" w:line="240" w:lineRule="auto"/>
        <w:rPr>
          <w:rFonts w:ascii="Arial" w:eastAsia="Times New Roman" w:hAnsi="Arial" w:cs="Arial"/>
          <w:color w:val="0E101A"/>
          <w:kern w:val="0"/>
          <w14:ligatures w14:val="none"/>
        </w:rPr>
      </w:pPr>
      <w:r w:rsidRPr="00DB5106">
        <w:rPr>
          <w:rFonts w:ascii="Arial" w:eastAsia="Times New Roman" w:hAnsi="Arial" w:cs="Arial"/>
          <w:color w:val="0E101A"/>
          <w:kern w:val="0"/>
          <w14:ligatures w14:val="none"/>
        </w:rPr>
        <w:t xml:space="preserve">   </w:t>
      </w:r>
    </w:p>
    <w:p w14:paraId="6D2E441C" w14:textId="76E3DC6D" w:rsidR="00DB5106" w:rsidRPr="00DB5106" w:rsidRDefault="00DB5106" w:rsidP="00DB5106">
      <w:pPr>
        <w:spacing w:after="0" w:line="240" w:lineRule="auto"/>
        <w:rPr>
          <w:rFonts w:ascii="Arial" w:eastAsia="Times New Roman" w:hAnsi="Arial" w:cs="Arial"/>
          <w:color w:val="0E101A"/>
          <w:kern w:val="0"/>
          <w14:ligatures w14:val="none"/>
        </w:rPr>
      </w:pPr>
      <w:r w:rsidRPr="00DB5106">
        <w:rPr>
          <w:rFonts w:ascii="Arial" w:eastAsia="Times New Roman" w:hAnsi="Arial" w:cs="Arial"/>
          <w:color w:val="0E101A"/>
          <w:kern w:val="0"/>
          <w14:ligatures w14:val="none"/>
        </w:rPr>
        <w:t xml:space="preserve">The </w:t>
      </w:r>
      <w:r w:rsidR="000833E5">
        <w:rPr>
          <w:rFonts w:ascii="Arial" w:eastAsia="Times New Roman" w:hAnsi="Arial" w:cs="Arial"/>
          <w:color w:val="0E101A"/>
          <w:kern w:val="0"/>
          <w14:ligatures w14:val="none"/>
        </w:rPr>
        <w:t>advantages</w:t>
      </w:r>
      <w:r w:rsidR="007E4764">
        <w:rPr>
          <w:rFonts w:ascii="Arial" w:eastAsia="Times New Roman" w:hAnsi="Arial" w:cs="Arial"/>
          <w:color w:val="0E101A"/>
          <w:kern w:val="0"/>
          <w14:ligatures w14:val="none"/>
        </w:rPr>
        <w:t xml:space="preserve"> of</w:t>
      </w:r>
      <w:r w:rsidRPr="00DB5106">
        <w:rPr>
          <w:rFonts w:ascii="Arial" w:eastAsia="Times New Roman" w:hAnsi="Arial" w:cs="Arial"/>
          <w:color w:val="0E101A"/>
          <w:kern w:val="0"/>
          <w14:ligatures w14:val="none"/>
        </w:rPr>
        <w:t xml:space="preserve"> host</w:t>
      </w:r>
      <w:r w:rsidR="007E4764">
        <w:rPr>
          <w:rFonts w:ascii="Arial" w:eastAsia="Times New Roman" w:hAnsi="Arial" w:cs="Arial"/>
          <w:color w:val="0E101A"/>
          <w:kern w:val="0"/>
          <w14:ligatures w14:val="none"/>
        </w:rPr>
        <w:t>i</w:t>
      </w:r>
      <w:r w:rsidRPr="00DB5106">
        <w:rPr>
          <w:rFonts w:ascii="Arial" w:eastAsia="Times New Roman" w:hAnsi="Arial" w:cs="Arial"/>
          <w:color w:val="0E101A"/>
          <w:kern w:val="0"/>
          <w14:ligatures w14:val="none"/>
        </w:rPr>
        <w:t xml:space="preserve">ng beehives include that honeybees are leading pollinators of flowering plants and are pollinator "generalists," meaning they pollinate a wide variety of species. The bees hosted at Civic will improve the neighboring community's ecosystem by pollinating plants in parks and gardens while promoting fruiting and seed production. </w:t>
      </w:r>
    </w:p>
    <w:p w14:paraId="22F7E088" w14:textId="77777777" w:rsidR="00DB5106" w:rsidRPr="00DB5106" w:rsidRDefault="00DB5106" w:rsidP="00DB5106">
      <w:pPr>
        <w:spacing w:after="0" w:line="240" w:lineRule="auto"/>
        <w:rPr>
          <w:rFonts w:ascii="Arial" w:eastAsia="Times New Roman" w:hAnsi="Arial" w:cs="Arial"/>
          <w:color w:val="0E101A"/>
          <w:kern w:val="0"/>
          <w14:ligatures w14:val="none"/>
        </w:rPr>
      </w:pPr>
    </w:p>
    <w:p w14:paraId="1A6D8CB6" w14:textId="50D7B588" w:rsidR="00DB5106" w:rsidRPr="00DB5106" w:rsidRDefault="00DB5106" w:rsidP="00DB5106">
      <w:pPr>
        <w:spacing w:after="0" w:line="240" w:lineRule="auto"/>
        <w:rPr>
          <w:rFonts w:ascii="Arial" w:eastAsia="Times New Roman" w:hAnsi="Arial" w:cs="Arial"/>
          <w:color w:val="0E101A"/>
          <w:kern w:val="0"/>
          <w14:ligatures w14:val="none"/>
        </w:rPr>
      </w:pPr>
      <w:r w:rsidRPr="00DB5106">
        <w:rPr>
          <w:rFonts w:ascii="Arial" w:eastAsia="Times New Roman" w:hAnsi="Arial" w:cs="Arial"/>
          <w:color w:val="0E101A"/>
          <w:kern w:val="0"/>
          <w14:ligatures w14:val="none"/>
        </w:rPr>
        <w:t>Civic partner</w:t>
      </w:r>
      <w:r w:rsidR="00D45DEA">
        <w:rPr>
          <w:rFonts w:ascii="Arial" w:eastAsia="Times New Roman" w:hAnsi="Arial" w:cs="Arial"/>
          <w:color w:val="0E101A"/>
          <w:kern w:val="0"/>
          <w14:ligatures w14:val="none"/>
        </w:rPr>
        <w:t>s</w:t>
      </w:r>
      <w:r w:rsidRPr="00DB5106">
        <w:rPr>
          <w:rFonts w:ascii="Arial" w:eastAsia="Times New Roman" w:hAnsi="Arial" w:cs="Arial"/>
          <w:color w:val="0E101A"/>
          <w:kern w:val="0"/>
          <w14:ligatures w14:val="none"/>
        </w:rPr>
        <w:t xml:space="preserve"> with Bee Downtown, a local sustainability and development organization. The honey produced will be collected and bottled for the employees to enjoy. The initiative and partnership align with </w:t>
      </w:r>
      <w:r w:rsidR="0083347E">
        <w:rPr>
          <w:rFonts w:ascii="Arial" w:eastAsia="Times New Roman" w:hAnsi="Arial" w:cs="Arial"/>
          <w:color w:val="0E101A"/>
          <w:kern w:val="0"/>
          <w14:ligatures w14:val="none"/>
        </w:rPr>
        <w:t>a</w:t>
      </w:r>
      <w:r w:rsidRPr="00DB5106">
        <w:rPr>
          <w:rFonts w:ascii="Arial" w:eastAsia="Times New Roman" w:hAnsi="Arial" w:cs="Arial"/>
          <w:color w:val="0E101A"/>
          <w:kern w:val="0"/>
          <w14:ligatures w14:val="none"/>
        </w:rPr>
        <w:t xml:space="preserve"> commitment to the environment, a focal point within the mission and values of Civic. The project also </w:t>
      </w:r>
      <w:r w:rsidR="00034BBD">
        <w:rPr>
          <w:rFonts w:ascii="Arial" w:eastAsia="Times New Roman" w:hAnsi="Arial" w:cs="Arial"/>
          <w:color w:val="0E101A"/>
          <w:kern w:val="0"/>
          <w14:ligatures w14:val="none"/>
        </w:rPr>
        <w:t>promotes</w:t>
      </w:r>
      <w:r w:rsidRPr="00DB5106">
        <w:rPr>
          <w:rFonts w:ascii="Arial" w:eastAsia="Times New Roman" w:hAnsi="Arial" w:cs="Arial"/>
          <w:color w:val="0E101A"/>
          <w:kern w:val="0"/>
          <w14:ligatures w14:val="none"/>
        </w:rPr>
        <w:t xml:space="preserve"> employee engagement, as employees are invited to tour a hive and participate in other learning programs facilitated by Bee Downtown twice a year. </w:t>
      </w:r>
    </w:p>
    <w:p w14:paraId="77BBEAA5" w14:textId="77777777" w:rsidR="00DB5106" w:rsidRPr="00DB5106" w:rsidRDefault="00DB5106" w:rsidP="00DB5106">
      <w:pPr>
        <w:spacing w:after="0" w:line="240" w:lineRule="auto"/>
        <w:rPr>
          <w:rFonts w:ascii="Arial" w:eastAsia="Times New Roman" w:hAnsi="Arial" w:cs="Arial"/>
          <w:color w:val="0E101A"/>
          <w:kern w:val="0"/>
          <w14:ligatures w14:val="none"/>
        </w:rPr>
      </w:pPr>
    </w:p>
    <w:p w14:paraId="7F25B58C" w14:textId="77777777" w:rsidR="00DB5106" w:rsidRPr="00DB5106" w:rsidRDefault="00DB5106" w:rsidP="00DB5106">
      <w:pPr>
        <w:spacing w:after="0" w:line="240" w:lineRule="auto"/>
        <w:rPr>
          <w:rFonts w:ascii="Arial" w:eastAsia="Times New Roman" w:hAnsi="Arial" w:cs="Arial"/>
          <w:color w:val="0E101A"/>
          <w:kern w:val="0"/>
          <w14:ligatures w14:val="none"/>
        </w:rPr>
      </w:pPr>
      <w:r w:rsidRPr="00DB5106">
        <w:rPr>
          <w:rFonts w:ascii="Arial" w:eastAsia="Times New Roman" w:hAnsi="Arial" w:cs="Arial"/>
          <w:color w:val="0E101A"/>
          <w:kern w:val="0"/>
          <w14:ligatures w14:val="none"/>
        </w:rPr>
        <w:t>This year, along with hosting honeybee hives, Civic has installed a 272-panel solar array that produces 159,492-kilowatt hours annually, or ~15% of the power needs at our headquarters. Other sustainability efforts at Civic include:</w:t>
      </w:r>
    </w:p>
    <w:p w14:paraId="64B2B491" w14:textId="77777777" w:rsidR="00DB5106" w:rsidRPr="00DB5106" w:rsidRDefault="00DB5106" w:rsidP="00DB5106">
      <w:pPr>
        <w:pStyle w:val="ListParagraph"/>
        <w:numPr>
          <w:ilvl w:val="0"/>
          <w:numId w:val="2"/>
        </w:numPr>
        <w:spacing w:after="0" w:line="240" w:lineRule="auto"/>
        <w:rPr>
          <w:rFonts w:ascii="Arial" w:eastAsia="Times New Roman" w:hAnsi="Arial" w:cs="Arial"/>
          <w:color w:val="0E101A"/>
          <w:kern w:val="0"/>
          <w14:ligatures w14:val="none"/>
        </w:rPr>
      </w:pPr>
      <w:r w:rsidRPr="00DB5106">
        <w:rPr>
          <w:rFonts w:ascii="Arial" w:eastAsia="Times New Roman" w:hAnsi="Arial" w:cs="Arial"/>
          <w:color w:val="0E101A"/>
          <w:kern w:val="0"/>
          <w14:ligatures w14:val="none"/>
        </w:rPr>
        <w:t>Associate Membership in the Global Alliance for Banking on Values (GABV)</w:t>
      </w:r>
    </w:p>
    <w:p w14:paraId="36C6107E" w14:textId="295E84F8" w:rsidR="00DB5106" w:rsidRPr="00DB5106" w:rsidRDefault="00DB5106" w:rsidP="00DB5106">
      <w:pPr>
        <w:pStyle w:val="ListParagraph"/>
        <w:numPr>
          <w:ilvl w:val="0"/>
          <w:numId w:val="2"/>
        </w:numPr>
        <w:spacing w:after="0" w:line="240" w:lineRule="auto"/>
        <w:rPr>
          <w:rFonts w:ascii="Arial" w:eastAsia="Times New Roman" w:hAnsi="Arial" w:cs="Arial"/>
          <w:color w:val="0E101A"/>
          <w:kern w:val="0"/>
          <w14:ligatures w14:val="none"/>
        </w:rPr>
      </w:pPr>
      <w:r w:rsidRPr="00DB5106">
        <w:rPr>
          <w:rFonts w:ascii="Arial" w:eastAsia="Times New Roman" w:hAnsi="Arial" w:cs="Arial"/>
          <w:color w:val="0E101A"/>
          <w:kern w:val="0"/>
          <w14:ligatures w14:val="none"/>
        </w:rPr>
        <w:t xml:space="preserve">Working </w:t>
      </w:r>
      <w:r w:rsidR="0029029E">
        <w:rPr>
          <w:rFonts w:ascii="Arial" w:eastAsia="Times New Roman" w:hAnsi="Arial" w:cs="Arial"/>
          <w:color w:val="0E101A"/>
          <w:kern w:val="0"/>
          <w14:ligatures w14:val="none"/>
        </w:rPr>
        <w:t xml:space="preserve">from Gold </w:t>
      </w:r>
      <w:r w:rsidRPr="00DB5106">
        <w:rPr>
          <w:rFonts w:ascii="Arial" w:eastAsia="Times New Roman" w:hAnsi="Arial" w:cs="Arial"/>
          <w:color w:val="0E101A"/>
          <w:kern w:val="0"/>
          <w14:ligatures w14:val="none"/>
        </w:rPr>
        <w:t xml:space="preserve">toward Platinum </w:t>
      </w:r>
      <w:r w:rsidR="0029029E">
        <w:rPr>
          <w:rFonts w:ascii="Arial" w:eastAsia="Times New Roman" w:hAnsi="Arial" w:cs="Arial"/>
          <w:color w:val="0E101A"/>
          <w:kern w:val="0"/>
          <w14:ligatures w14:val="none"/>
        </w:rPr>
        <w:t xml:space="preserve">LEED </w:t>
      </w:r>
      <w:r w:rsidRPr="00DB5106">
        <w:rPr>
          <w:rFonts w:ascii="Arial" w:eastAsia="Times New Roman" w:hAnsi="Arial" w:cs="Arial"/>
          <w:color w:val="0E101A"/>
          <w:kern w:val="0"/>
          <w14:ligatures w14:val="none"/>
        </w:rPr>
        <w:t xml:space="preserve">certification for its headquarters facility </w:t>
      </w:r>
    </w:p>
    <w:p w14:paraId="6773883D" w14:textId="77777777" w:rsidR="00DB5106" w:rsidRPr="00DB5106" w:rsidRDefault="00DB5106" w:rsidP="00DB5106">
      <w:pPr>
        <w:pStyle w:val="ListParagraph"/>
        <w:numPr>
          <w:ilvl w:val="0"/>
          <w:numId w:val="2"/>
        </w:numPr>
        <w:spacing w:after="0" w:line="240" w:lineRule="auto"/>
        <w:rPr>
          <w:rFonts w:ascii="Arial" w:eastAsia="Times New Roman" w:hAnsi="Arial" w:cs="Arial"/>
          <w:color w:val="0E101A"/>
          <w:kern w:val="0"/>
          <w14:ligatures w14:val="none"/>
        </w:rPr>
      </w:pPr>
      <w:r w:rsidRPr="00DB5106">
        <w:rPr>
          <w:rFonts w:ascii="Arial" w:eastAsia="Times New Roman" w:hAnsi="Arial" w:cs="Arial"/>
          <w:color w:val="0E101A"/>
          <w:kern w:val="0"/>
          <w14:ligatures w14:val="none"/>
        </w:rPr>
        <w:t>Chartering an internal Values Committee tasked with assessing and supporting a sustainability-centric, values-based business strategy</w:t>
      </w:r>
    </w:p>
    <w:p w14:paraId="563E7D87" w14:textId="77777777" w:rsidR="00DB5106" w:rsidRPr="00DB5106" w:rsidRDefault="00DB5106" w:rsidP="00DB5106">
      <w:pPr>
        <w:pStyle w:val="ListParagraph"/>
        <w:numPr>
          <w:ilvl w:val="0"/>
          <w:numId w:val="2"/>
        </w:numPr>
        <w:spacing w:after="0" w:line="240" w:lineRule="auto"/>
        <w:rPr>
          <w:rFonts w:ascii="Arial" w:eastAsia="Times New Roman" w:hAnsi="Arial" w:cs="Arial"/>
          <w:color w:val="0E101A"/>
          <w:kern w:val="0"/>
          <w14:ligatures w14:val="none"/>
        </w:rPr>
      </w:pPr>
      <w:r w:rsidRPr="00DB5106">
        <w:rPr>
          <w:rFonts w:ascii="Arial" w:eastAsia="Times New Roman" w:hAnsi="Arial" w:cs="Arial"/>
          <w:color w:val="0E101A"/>
          <w:kern w:val="0"/>
          <w14:ligatures w14:val="none"/>
        </w:rPr>
        <w:t xml:space="preserve">Installing four electric vehicle charging stations at its headquarters, open for public use </w:t>
      </w:r>
    </w:p>
    <w:p w14:paraId="36627710" w14:textId="77777777" w:rsidR="00DB5106" w:rsidRPr="00DB5106" w:rsidRDefault="00DB5106" w:rsidP="00DB5106">
      <w:pPr>
        <w:pStyle w:val="ListParagraph"/>
        <w:numPr>
          <w:ilvl w:val="0"/>
          <w:numId w:val="2"/>
        </w:numPr>
        <w:spacing w:after="0" w:line="240" w:lineRule="auto"/>
        <w:rPr>
          <w:rFonts w:ascii="Arial" w:eastAsia="Times New Roman" w:hAnsi="Arial" w:cs="Arial"/>
          <w:color w:val="0E101A"/>
          <w:kern w:val="0"/>
          <w14:ligatures w14:val="none"/>
        </w:rPr>
      </w:pPr>
      <w:r w:rsidRPr="00DB5106">
        <w:rPr>
          <w:rFonts w:ascii="Arial" w:eastAsia="Times New Roman" w:hAnsi="Arial" w:cs="Arial"/>
          <w:color w:val="0E101A"/>
          <w:kern w:val="0"/>
          <w14:ligatures w14:val="none"/>
        </w:rPr>
        <w:t>Partnering with local nonprofits, government entities and aligned associations to support community initiatives and learn best practices in the sustainability space</w:t>
      </w:r>
    </w:p>
    <w:p w14:paraId="7A7E848A" w14:textId="77777777" w:rsidR="00DB5106" w:rsidRPr="00DB5106" w:rsidRDefault="00DB5106" w:rsidP="00DB5106">
      <w:pPr>
        <w:pStyle w:val="ListParagraph"/>
        <w:numPr>
          <w:ilvl w:val="0"/>
          <w:numId w:val="2"/>
        </w:numPr>
        <w:spacing w:after="0" w:line="240" w:lineRule="auto"/>
        <w:rPr>
          <w:rFonts w:ascii="Arial" w:eastAsia="Times New Roman" w:hAnsi="Arial" w:cs="Arial"/>
          <w:color w:val="0E101A"/>
          <w:kern w:val="0"/>
          <w14:ligatures w14:val="none"/>
        </w:rPr>
      </w:pPr>
      <w:r w:rsidRPr="00DB5106">
        <w:rPr>
          <w:rFonts w:ascii="Arial" w:eastAsia="Times New Roman" w:hAnsi="Arial" w:cs="Arial"/>
          <w:color w:val="0E101A"/>
          <w:kern w:val="0"/>
          <w14:ligatures w14:val="none"/>
        </w:rPr>
        <w:t>Educating staff and members on successful sustainability</w:t>
      </w:r>
    </w:p>
    <w:p w14:paraId="62AF9944" w14:textId="77777777" w:rsidR="00DB5106" w:rsidRPr="00DB5106" w:rsidRDefault="00DB5106" w:rsidP="00DB5106">
      <w:pPr>
        <w:spacing w:after="0" w:line="240" w:lineRule="auto"/>
        <w:rPr>
          <w:rFonts w:ascii="Arial" w:eastAsia="Times New Roman" w:hAnsi="Arial" w:cs="Arial"/>
          <w:color w:val="0E101A"/>
          <w:kern w:val="0"/>
          <w14:ligatures w14:val="none"/>
        </w:rPr>
      </w:pPr>
    </w:p>
    <w:p w14:paraId="15BAE265" w14:textId="533D480B" w:rsidR="00F73C83" w:rsidRPr="007E6C2A" w:rsidRDefault="007E6C2A">
      <w:pPr>
        <w:rPr>
          <w:rFonts w:ascii="Arial" w:hAnsi="Arial" w:cs="Arial"/>
        </w:rPr>
      </w:pPr>
      <w:r w:rsidRPr="007E6C2A">
        <w:rPr>
          <w:rFonts w:ascii="Arial" w:hAnsi="Arial" w:cs="Arial"/>
        </w:rPr>
        <w:t xml:space="preserve">Adding the hives is another example of </w:t>
      </w:r>
      <w:proofErr w:type="spellStart"/>
      <w:r w:rsidRPr="007E6C2A">
        <w:rPr>
          <w:rFonts w:ascii="Arial" w:hAnsi="Arial" w:cs="Arial"/>
        </w:rPr>
        <w:t>Civic's</w:t>
      </w:r>
      <w:proofErr w:type="spellEnd"/>
      <w:r w:rsidRPr="007E6C2A">
        <w:rPr>
          <w:rFonts w:ascii="Arial" w:hAnsi="Arial" w:cs="Arial"/>
        </w:rPr>
        <w:t xml:space="preserve"> commitment to values-based banking model, which promotes using finance in service to people and the planet, driving economic advantage, growth and household prosperity through socially responsible, accessible finance, </w:t>
      </w:r>
      <w:proofErr w:type="gramStart"/>
      <w:r w:rsidRPr="007E6C2A">
        <w:rPr>
          <w:rFonts w:ascii="Arial" w:hAnsi="Arial" w:cs="Arial"/>
        </w:rPr>
        <w:t>governance</w:t>
      </w:r>
      <w:proofErr w:type="gramEnd"/>
      <w:r w:rsidRPr="007E6C2A">
        <w:rPr>
          <w:rFonts w:ascii="Arial" w:hAnsi="Arial" w:cs="Arial"/>
        </w:rPr>
        <w:t xml:space="preserve"> and transparency. For more information about Civic Credit Union's values-based mission, visit www.civicfcu.org.</w:t>
      </w:r>
    </w:p>
    <w:p w14:paraId="7E0DBC45" w14:textId="098643A1" w:rsidR="00F73C83" w:rsidRPr="00F73C83" w:rsidRDefault="00F73C83" w:rsidP="00F73C83">
      <w:pPr>
        <w:spacing w:before="120" w:after="120" w:line="360" w:lineRule="auto"/>
        <w:jc w:val="both"/>
        <w:rPr>
          <w:rFonts w:ascii="Arial" w:hAnsi="Arial" w:cs="Arial"/>
          <w:i/>
          <w:iCs/>
          <w:sz w:val="20"/>
          <w:szCs w:val="20"/>
          <w:lang w:val="en"/>
        </w:rPr>
      </w:pPr>
      <w:r>
        <w:rPr>
          <w:rFonts w:ascii="Arial" w:hAnsi="Arial" w:cs="Arial"/>
          <w:i/>
          <w:iCs/>
          <w:sz w:val="20"/>
          <w:szCs w:val="20"/>
          <w:lang w:val="en"/>
        </w:rPr>
        <w:t>As North Carolina's first digital credit union, </w:t>
      </w:r>
      <w:hyperlink r:id="rId5" w:tgtFrame="_blank" w:history="1">
        <w:r>
          <w:rPr>
            <w:rStyle w:val="Hyperlink"/>
            <w:rFonts w:ascii="Arial" w:hAnsi="Arial" w:cs="Arial"/>
            <w:i/>
            <w:iCs/>
            <w:color w:val="4A6EE0"/>
            <w:sz w:val="20"/>
            <w:szCs w:val="20"/>
            <w:lang w:val="en"/>
          </w:rPr>
          <w:t>Civic</w:t>
        </w:r>
      </w:hyperlink>
      <w:r>
        <w:rPr>
          <w:rFonts w:ascii="Arial" w:hAnsi="Arial" w:cs="Arial"/>
          <w:i/>
          <w:iCs/>
          <w:sz w:val="20"/>
          <w:szCs w:val="20"/>
          <w:lang w:val="en"/>
        </w:rPr>
        <w:t> is a member-led-organization that serves local government employees, their families, and small businesses. Created in 2018, Civic has reimagined financial services 'beyond the branch' and expanded access to financial services for people across the state using a secure app and web technology for anytime and convenient banking options. The Credit Union designs products and services which empower people to achieve financial goals, increase financial wellness, and in turn, create stronger communities. Headquartered in Raleigh, Civic serves all 100 North Carolina counties from its </w:t>
      </w:r>
      <w:hyperlink r:id="rId6" w:tgtFrame="_blank" w:history="1">
        <w:r>
          <w:rPr>
            <w:rStyle w:val="Hyperlink"/>
            <w:rFonts w:ascii="Arial" w:hAnsi="Arial" w:cs="Arial"/>
            <w:i/>
            <w:iCs/>
            <w:color w:val="4A6EE0"/>
            <w:sz w:val="20"/>
            <w:szCs w:val="20"/>
            <w:lang w:val="en"/>
          </w:rPr>
          <w:t>LEED Gold-certified building.</w:t>
        </w:r>
      </w:hyperlink>
    </w:p>
    <w:sectPr w:rsidR="00F73C83" w:rsidRPr="00F73C83" w:rsidSect="00F73C83">
      <w:pgSz w:w="12240" w:h="15840"/>
      <w:pgMar w:top="1440" w:right="17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C4DF5"/>
    <w:multiLevelType w:val="hybridMultilevel"/>
    <w:tmpl w:val="C848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B69F2"/>
    <w:multiLevelType w:val="multilevel"/>
    <w:tmpl w:val="8B96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833709">
    <w:abstractNumId w:val="1"/>
  </w:num>
  <w:num w:numId="2" w16cid:durableId="1145776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3C83"/>
    <w:rsid w:val="00034BBD"/>
    <w:rsid w:val="0004682B"/>
    <w:rsid w:val="000833E5"/>
    <w:rsid w:val="000D1B97"/>
    <w:rsid w:val="001F28F4"/>
    <w:rsid w:val="0021746D"/>
    <w:rsid w:val="00281E0F"/>
    <w:rsid w:val="0029029E"/>
    <w:rsid w:val="002A4803"/>
    <w:rsid w:val="002C7AB2"/>
    <w:rsid w:val="005B0B50"/>
    <w:rsid w:val="00611AD9"/>
    <w:rsid w:val="00636393"/>
    <w:rsid w:val="00660E18"/>
    <w:rsid w:val="007E4764"/>
    <w:rsid w:val="007E6C2A"/>
    <w:rsid w:val="00807D7B"/>
    <w:rsid w:val="0083347E"/>
    <w:rsid w:val="008A1B36"/>
    <w:rsid w:val="00932D37"/>
    <w:rsid w:val="00963577"/>
    <w:rsid w:val="00964C5E"/>
    <w:rsid w:val="009E6AB1"/>
    <w:rsid w:val="00A45A35"/>
    <w:rsid w:val="00A60C56"/>
    <w:rsid w:val="00A85AC7"/>
    <w:rsid w:val="00B021E9"/>
    <w:rsid w:val="00C42AB5"/>
    <w:rsid w:val="00CF2B45"/>
    <w:rsid w:val="00D42A1E"/>
    <w:rsid w:val="00D45DEA"/>
    <w:rsid w:val="00DB5106"/>
    <w:rsid w:val="00DC1F13"/>
    <w:rsid w:val="00E8020B"/>
    <w:rsid w:val="00F4670E"/>
    <w:rsid w:val="00F7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8D45"/>
  <w15:docId w15:val="{AEB57E35-C736-42F7-A06E-300F7FF3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C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73C83"/>
    <w:rPr>
      <w:color w:val="0000FF"/>
      <w:u w:val="single"/>
    </w:rPr>
  </w:style>
  <w:style w:type="paragraph" w:styleId="Revision">
    <w:name w:val="Revision"/>
    <w:hidden/>
    <w:uiPriority w:val="99"/>
    <w:semiHidden/>
    <w:rsid w:val="00807D7B"/>
    <w:pPr>
      <w:spacing w:after="0" w:line="240" w:lineRule="auto"/>
    </w:pPr>
  </w:style>
  <w:style w:type="character" w:styleId="CommentReference">
    <w:name w:val="annotation reference"/>
    <w:basedOn w:val="DefaultParagraphFont"/>
    <w:uiPriority w:val="99"/>
    <w:semiHidden/>
    <w:unhideWhenUsed/>
    <w:rsid w:val="00807D7B"/>
    <w:rPr>
      <w:sz w:val="16"/>
      <w:szCs w:val="16"/>
    </w:rPr>
  </w:style>
  <w:style w:type="paragraph" w:styleId="CommentText">
    <w:name w:val="annotation text"/>
    <w:basedOn w:val="Normal"/>
    <w:link w:val="CommentTextChar"/>
    <w:uiPriority w:val="99"/>
    <w:unhideWhenUsed/>
    <w:rsid w:val="00807D7B"/>
    <w:pPr>
      <w:spacing w:line="240" w:lineRule="auto"/>
    </w:pPr>
    <w:rPr>
      <w:sz w:val="20"/>
      <w:szCs w:val="20"/>
    </w:rPr>
  </w:style>
  <w:style w:type="character" w:customStyle="1" w:styleId="CommentTextChar">
    <w:name w:val="Comment Text Char"/>
    <w:basedOn w:val="DefaultParagraphFont"/>
    <w:link w:val="CommentText"/>
    <w:uiPriority w:val="99"/>
    <w:rsid w:val="00807D7B"/>
    <w:rPr>
      <w:sz w:val="20"/>
      <w:szCs w:val="20"/>
    </w:rPr>
  </w:style>
  <w:style w:type="paragraph" w:styleId="CommentSubject">
    <w:name w:val="annotation subject"/>
    <w:basedOn w:val="CommentText"/>
    <w:next w:val="CommentText"/>
    <w:link w:val="CommentSubjectChar"/>
    <w:uiPriority w:val="99"/>
    <w:semiHidden/>
    <w:unhideWhenUsed/>
    <w:rsid w:val="00807D7B"/>
    <w:rPr>
      <w:b/>
      <w:bCs/>
    </w:rPr>
  </w:style>
  <w:style w:type="character" w:customStyle="1" w:styleId="CommentSubjectChar">
    <w:name w:val="Comment Subject Char"/>
    <w:basedOn w:val="CommentTextChar"/>
    <w:link w:val="CommentSubject"/>
    <w:uiPriority w:val="99"/>
    <w:semiHidden/>
    <w:rsid w:val="00807D7B"/>
    <w:rPr>
      <w:b/>
      <w:bCs/>
      <w:sz w:val="20"/>
      <w:szCs w:val="20"/>
    </w:rPr>
  </w:style>
  <w:style w:type="paragraph" w:styleId="ListParagraph">
    <w:name w:val="List Paragraph"/>
    <w:basedOn w:val="Normal"/>
    <w:uiPriority w:val="34"/>
    <w:qFormat/>
    <w:rsid w:val="00DB5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765536">
      <w:bodyDiv w:val="1"/>
      <w:marLeft w:val="0"/>
      <w:marRight w:val="0"/>
      <w:marTop w:val="0"/>
      <w:marBottom w:val="0"/>
      <w:divBdr>
        <w:top w:val="none" w:sz="0" w:space="0" w:color="auto"/>
        <w:left w:val="none" w:sz="0" w:space="0" w:color="auto"/>
        <w:bottom w:val="none" w:sz="0" w:space="0" w:color="auto"/>
        <w:right w:val="none" w:sz="0" w:space="0" w:color="auto"/>
      </w:divBdr>
    </w:div>
    <w:div w:id="1670012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vicfcu.org/blog/how-reducing-carbon-emissions-and-increasing-efficiency-helps-you-and-us" TargetMode="External"/><Relationship Id="rId5" Type="http://schemas.openxmlformats.org/officeDocument/2006/relationships/hyperlink" Target="https://www.civicfc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Gonyeau</dc:creator>
  <cp:keywords/>
  <dc:description/>
  <cp:lastModifiedBy>Donna Gonyeau</cp:lastModifiedBy>
  <cp:revision>2</cp:revision>
  <dcterms:created xsi:type="dcterms:W3CDTF">2023-08-24T13:17:00Z</dcterms:created>
  <dcterms:modified xsi:type="dcterms:W3CDTF">2023-08-24T13:17:00Z</dcterms:modified>
</cp:coreProperties>
</file>