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8953" w14:textId="1C2C6A6A" w:rsidR="006F28FB" w:rsidRDefault="00CF6F98" w:rsidP="006F28FB">
      <w:pPr>
        <w:rPr>
          <w:rFonts w:eastAsia="Arial"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AB3B9E" wp14:editId="48B328A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31110" cy="1368425"/>
                <wp:effectExtent l="0" t="0" r="0" b="0"/>
                <wp:wrapSquare wrapText="bothSides"/>
                <wp:docPr id="20525291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84132" w14:textId="77777777" w:rsidR="006F28FB" w:rsidRDefault="006F28FB" w:rsidP="006F28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1B9C2" wp14:editId="50B00152">
                                  <wp:extent cx="2347595" cy="1153160"/>
                                  <wp:effectExtent l="0" t="0" r="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7595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B3B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8.1pt;margin-top:.75pt;width:199.3pt;height:107.75pt;z-index:251659264;visibility:visible;mso-wrap-style:non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" stroked="f">
                <v:textbox style="mso-fit-shape-to-text:t">
                  <w:txbxContent>
                    <w:p w14:paraId="18984132" w14:textId="77777777" w:rsidR="006F28FB" w:rsidRDefault="006F28FB" w:rsidP="006F28FB">
                      <w:r>
                        <w:rPr>
                          <w:noProof/>
                        </w:rPr>
                        <w:drawing>
                          <wp:inline distT="0" distB="0" distL="0" distR="0" wp14:anchorId="2A31B9C2" wp14:editId="50B00152">
                            <wp:extent cx="2347595" cy="1153160"/>
                            <wp:effectExtent l="0" t="0" r="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7595" cy="1153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28FB" w:rsidRPr="00486C13">
        <w:rPr>
          <w:rFonts w:eastAsia="Arial" w:cstheme="minorHAnsi"/>
          <w:b/>
          <w:bCs/>
        </w:rPr>
        <w:t>NEWS RELEASE</w:t>
      </w:r>
      <w:r w:rsidR="006F28FB">
        <w:rPr>
          <w:rFonts w:eastAsia="Arial" w:cstheme="minorHAnsi"/>
          <w:b/>
          <w:bCs/>
        </w:rPr>
        <w:t xml:space="preserve"> </w:t>
      </w:r>
    </w:p>
    <w:p w14:paraId="39B3E329" w14:textId="77777777" w:rsidR="006F28FB" w:rsidRDefault="006F28FB" w:rsidP="006F28FB">
      <w:pPr>
        <w:rPr>
          <w:rFonts w:eastAsia="Arial" w:cstheme="minorHAnsi"/>
        </w:rPr>
      </w:pPr>
      <w:r w:rsidRPr="00486C13">
        <w:rPr>
          <w:rFonts w:eastAsia="Arial" w:cstheme="minorHAnsi"/>
        </w:rPr>
        <w:t>For Immediate Release</w:t>
      </w:r>
    </w:p>
    <w:p w14:paraId="451E639A" w14:textId="77777777" w:rsidR="006F28FB" w:rsidRPr="00486C13" w:rsidRDefault="006F28FB" w:rsidP="006F28FB">
      <w:pPr>
        <w:rPr>
          <w:rFonts w:cstheme="minorHAnsi"/>
        </w:rPr>
      </w:pPr>
      <w:r w:rsidRPr="00486C13">
        <w:rPr>
          <w:rFonts w:eastAsia="Arial" w:cstheme="minorHAnsi"/>
        </w:rPr>
        <w:t>-------------------------------------------------------------------------</w:t>
      </w:r>
    </w:p>
    <w:p w14:paraId="39DFDE44" w14:textId="77777777" w:rsidR="006F28FB" w:rsidRPr="00486C13" w:rsidRDefault="006F28FB" w:rsidP="006F28FB">
      <w:pPr>
        <w:rPr>
          <w:rFonts w:cstheme="minorHAnsi"/>
        </w:rPr>
      </w:pPr>
      <w:r w:rsidRPr="00486C13">
        <w:rPr>
          <w:rFonts w:eastAsia="Arial" w:cstheme="minorHAnsi"/>
          <w:b/>
          <w:bCs/>
        </w:rPr>
        <w:t>Gulf Winds Credit Union</w:t>
      </w:r>
    </w:p>
    <w:p w14:paraId="5C5EAFF1" w14:textId="77777777" w:rsidR="006F28FB" w:rsidRPr="00486C13" w:rsidRDefault="006F28FB" w:rsidP="006F28FB">
      <w:pPr>
        <w:rPr>
          <w:rFonts w:cstheme="minorHAnsi"/>
        </w:rPr>
      </w:pPr>
      <w:r w:rsidRPr="00486C13">
        <w:rPr>
          <w:rFonts w:eastAsia="Arial" w:cstheme="minorHAnsi"/>
        </w:rPr>
        <w:t>For more information, contact:</w:t>
      </w:r>
    </w:p>
    <w:p w14:paraId="37909734" w14:textId="77777777" w:rsidR="006F28FB" w:rsidRPr="00486C13" w:rsidRDefault="006F28FB" w:rsidP="006F28FB">
      <w:pPr>
        <w:rPr>
          <w:rFonts w:cstheme="minorHAnsi"/>
        </w:rPr>
      </w:pPr>
      <w:r>
        <w:rPr>
          <w:rFonts w:eastAsia="Arial" w:cstheme="minorHAnsi"/>
          <w:b/>
          <w:bCs/>
        </w:rPr>
        <w:t>Lauren Clark, Public Relations Specialist</w:t>
      </w:r>
      <w:r w:rsidRPr="00486C13">
        <w:rPr>
          <w:rFonts w:eastAsia="Arial" w:cstheme="minorHAnsi"/>
          <w:b/>
          <w:bCs/>
        </w:rPr>
        <w:br/>
      </w:r>
      <w:r w:rsidRPr="00486C13">
        <w:rPr>
          <w:rFonts w:eastAsia="Arial" w:cstheme="minorHAnsi"/>
        </w:rPr>
        <w:t>Office: 850-479-9601, x</w:t>
      </w:r>
      <w:r>
        <w:rPr>
          <w:rFonts w:eastAsia="Arial" w:cstheme="minorHAnsi"/>
        </w:rPr>
        <w:t xml:space="preserve">149 | </w:t>
      </w:r>
      <w:r w:rsidRPr="00486C13">
        <w:rPr>
          <w:rFonts w:eastAsia="Arial" w:cstheme="minorHAnsi"/>
        </w:rPr>
        <w:t xml:space="preserve">Email: </w:t>
      </w:r>
      <w:hyperlink r:id="rId6" w:history="1">
        <w:r w:rsidRPr="00CB17D3">
          <w:rPr>
            <w:rStyle w:val="Hyperlink"/>
            <w:rFonts w:eastAsia="Arial" w:cstheme="minorHAnsi"/>
          </w:rPr>
          <w:t>Lauren.Clark@gogulfwinds.com</w:t>
        </w:r>
      </w:hyperlink>
      <w:r w:rsidRPr="00486C13">
        <w:rPr>
          <w:rFonts w:eastAsia="Arial" w:cstheme="minorHAnsi"/>
          <w:color w:val="0000FF"/>
          <w:u w:val="single" w:color="0000FF"/>
        </w:rPr>
        <w:t xml:space="preserve"> </w:t>
      </w:r>
      <w:r w:rsidRPr="00486C13">
        <w:rPr>
          <w:rFonts w:eastAsia="Arial" w:cstheme="minorHAnsi"/>
          <w:color w:val="0000FF"/>
          <w:u w:val="single" w:color="0000FF"/>
        </w:rPr>
        <w:br/>
      </w:r>
      <w:r w:rsidRPr="00486C13">
        <w:rPr>
          <w:rFonts w:eastAsia="Arial" w:cstheme="minorHAnsi"/>
        </w:rPr>
        <w:t>-------------------------------------------------------------------------</w:t>
      </w:r>
    </w:p>
    <w:p w14:paraId="410579E3" w14:textId="77777777" w:rsidR="006F28FB" w:rsidRPr="00DE4A2A" w:rsidRDefault="006F28FB" w:rsidP="006F28FB">
      <w:pPr>
        <w:rPr>
          <w:rFonts w:cstheme="minorHAnsi"/>
          <w:sz w:val="10"/>
          <w:szCs w:val="10"/>
        </w:rPr>
      </w:pPr>
    </w:p>
    <w:p w14:paraId="0A21C4B2" w14:textId="25C3E1B9" w:rsidR="006F28FB" w:rsidRPr="0073755D" w:rsidRDefault="006F28FB" w:rsidP="006F28FB">
      <w:pPr>
        <w:jc w:val="center"/>
        <w:rPr>
          <w:rFonts w:cstheme="minorHAnsi"/>
          <w:b/>
          <w:sz w:val="32"/>
          <w:szCs w:val="32"/>
        </w:rPr>
      </w:pPr>
      <w:bookmarkStart w:id="0" w:name="_Hlk112310503"/>
      <w:r w:rsidRPr="0073755D">
        <w:rPr>
          <w:rFonts w:cstheme="minorHAnsi"/>
          <w:b/>
          <w:sz w:val="32"/>
          <w:szCs w:val="32"/>
        </w:rPr>
        <w:t xml:space="preserve">Gulf Winds </w:t>
      </w:r>
      <w:r w:rsidR="009B60D6" w:rsidRPr="0073755D">
        <w:rPr>
          <w:rFonts w:cstheme="minorHAnsi"/>
          <w:b/>
          <w:sz w:val="32"/>
          <w:szCs w:val="32"/>
        </w:rPr>
        <w:t>Selects Stephen Whiting as Director in Training</w:t>
      </w:r>
    </w:p>
    <w:p w14:paraId="289043C9" w14:textId="551D4271" w:rsidR="00872B3A" w:rsidRPr="0073755D" w:rsidRDefault="006F28FB" w:rsidP="00872B3A">
      <w:r w:rsidRPr="0073755D">
        <w:rPr>
          <w:rFonts w:eastAsia="Arial" w:cstheme="minorHAnsi"/>
          <w:b/>
          <w:bCs/>
        </w:rPr>
        <w:t>Pensacola, Florida (</w:t>
      </w:r>
      <w:r w:rsidR="00462BDC">
        <w:rPr>
          <w:rFonts w:eastAsia="Arial" w:cstheme="minorHAnsi"/>
          <w:b/>
          <w:bCs/>
        </w:rPr>
        <w:t>August 9</w:t>
      </w:r>
      <w:r w:rsidRPr="0073755D">
        <w:rPr>
          <w:rFonts w:eastAsia="Arial" w:cstheme="minorHAnsi"/>
          <w:b/>
          <w:bCs/>
        </w:rPr>
        <w:t xml:space="preserve">, 2023) — </w:t>
      </w:r>
      <w:r w:rsidR="009B60D6" w:rsidRPr="0073755D">
        <w:t xml:space="preserve">Gulf Winds Credit Union </w:t>
      </w:r>
      <w:r w:rsidR="00990C46">
        <w:t xml:space="preserve">is pleased to announce the selection of </w:t>
      </w:r>
      <w:r w:rsidR="009B60D6" w:rsidRPr="0073755D">
        <w:t xml:space="preserve">Stephen Whiting, Executive Director of Technology Operations at Pensacola State College, as the newest Director </w:t>
      </w:r>
      <w:r w:rsidR="00A73B8C" w:rsidRPr="0073755D">
        <w:t>in</w:t>
      </w:r>
      <w:r w:rsidR="009B60D6" w:rsidRPr="0073755D">
        <w:t xml:space="preserve"> Training for the Board of Directors. </w:t>
      </w:r>
      <w:r w:rsidR="006B13BD" w:rsidRPr="0073755D">
        <w:t>As a Director in Training</w:t>
      </w:r>
      <w:r w:rsidR="00990C46">
        <w:t xml:space="preserve">, </w:t>
      </w:r>
      <w:r w:rsidR="00CC4491">
        <w:t>Whiting</w:t>
      </w:r>
      <w:r w:rsidR="00990C46">
        <w:t xml:space="preserve"> will play a vital role in guiding the management of the Credit Union</w:t>
      </w:r>
      <w:r w:rsidR="003B5CBD">
        <w:t xml:space="preserve"> in support of members’ financial needs</w:t>
      </w:r>
      <w:r w:rsidR="006B13BD" w:rsidRPr="0073755D">
        <w:t>.</w:t>
      </w:r>
    </w:p>
    <w:p w14:paraId="6327EB8A" w14:textId="6E4D3FD1" w:rsidR="006F28FB" w:rsidRDefault="006F28FB" w:rsidP="006F28FB">
      <w:r w:rsidRPr="0073755D">
        <w:t xml:space="preserve">Whiting has over three decades of experience in </w:t>
      </w:r>
      <w:r w:rsidR="00FA662D" w:rsidRPr="0073755D">
        <w:t>finance</w:t>
      </w:r>
      <w:r w:rsidRPr="0073755D">
        <w:t xml:space="preserve"> </w:t>
      </w:r>
      <w:r w:rsidR="00FA662D">
        <w:t>and technology</w:t>
      </w:r>
      <w:r w:rsidRPr="0073755D">
        <w:t>.</w:t>
      </w:r>
      <w:r w:rsidR="003E4AB0" w:rsidRPr="0073755D">
        <w:t xml:space="preserve"> </w:t>
      </w:r>
      <w:r w:rsidR="00D044DF">
        <w:t xml:space="preserve">Prior to his current role at </w:t>
      </w:r>
      <w:r w:rsidR="00D044DF" w:rsidRPr="0073755D">
        <w:t>Pensacola State College, he was a database administrator at Pace Energy</w:t>
      </w:r>
      <w:r w:rsidR="00D044DF">
        <w:t xml:space="preserve"> S</w:t>
      </w:r>
      <w:r w:rsidR="00D044DF" w:rsidRPr="0073755D">
        <w:t>olutions</w:t>
      </w:r>
      <w:r w:rsidR="00D044DF">
        <w:t>, Inc.</w:t>
      </w:r>
      <w:r w:rsidR="00D044DF" w:rsidRPr="0073755D">
        <w:t xml:space="preserve"> and had his own consulting company, Whiting Enterprises, that focused on tax collecting, software administration, web development, and human resources. </w:t>
      </w:r>
      <w:r w:rsidR="002B6945">
        <w:t xml:space="preserve">Before that, he served as senior accountant </w:t>
      </w:r>
      <w:r w:rsidR="005D47E0" w:rsidRPr="0073755D">
        <w:t>at the Escambia County</w:t>
      </w:r>
      <w:r w:rsidR="00F173FE">
        <w:t xml:space="preserve"> </w:t>
      </w:r>
      <w:r w:rsidR="005D47E0" w:rsidRPr="0073755D">
        <w:t>Florida Tax Collect</w:t>
      </w:r>
      <w:r w:rsidR="00F173FE">
        <w:t>or</w:t>
      </w:r>
      <w:r w:rsidR="002B6945">
        <w:t>’s</w:t>
      </w:r>
      <w:r w:rsidR="00F173FE">
        <w:t xml:space="preserve"> Offic</w:t>
      </w:r>
      <w:r w:rsidR="002B6945">
        <w:t>e</w:t>
      </w:r>
      <w:r w:rsidR="0073755D" w:rsidRPr="0073755D">
        <w:t xml:space="preserve">. </w:t>
      </w:r>
      <w:r w:rsidRPr="0073755D">
        <w:t xml:space="preserve">Whiting </w:t>
      </w:r>
      <w:r w:rsidR="002B6945">
        <w:t>is a</w:t>
      </w:r>
      <w:r w:rsidR="00DE0519">
        <w:t xml:space="preserve"> </w:t>
      </w:r>
      <w:r w:rsidR="002B6945">
        <w:t xml:space="preserve">graduate of the University of West Florida and </w:t>
      </w:r>
      <w:r w:rsidRPr="0073755D">
        <w:t xml:space="preserve">holds </w:t>
      </w:r>
      <w:r w:rsidR="00CC4491">
        <w:t xml:space="preserve">both </w:t>
      </w:r>
      <w:r w:rsidRPr="0073755D">
        <w:t>bachelor</w:t>
      </w:r>
      <w:r w:rsidR="00CC4491">
        <w:t>'s</w:t>
      </w:r>
      <w:r w:rsidRPr="0073755D">
        <w:t xml:space="preserve"> and master</w:t>
      </w:r>
      <w:r w:rsidR="00CC4491">
        <w:t>’s</w:t>
      </w:r>
      <w:r w:rsidRPr="0073755D">
        <w:t xml:space="preserve"> </w:t>
      </w:r>
      <w:r w:rsidR="002B6945">
        <w:t>degree</w:t>
      </w:r>
      <w:r w:rsidR="00CC4491">
        <w:t>s</w:t>
      </w:r>
      <w:r w:rsidR="002B6945">
        <w:t xml:space="preserve"> </w:t>
      </w:r>
      <w:r w:rsidRPr="0073755D">
        <w:t>in accounting</w:t>
      </w:r>
      <w:r w:rsidR="002B6945">
        <w:t xml:space="preserve">. </w:t>
      </w:r>
      <w:r w:rsidR="00A348FA">
        <w:t>He is a</w:t>
      </w:r>
      <w:r w:rsidR="002B6945">
        <w:t>lso a</w:t>
      </w:r>
      <w:r w:rsidR="00A348FA">
        <w:t xml:space="preserve"> Certified Government Finance Officer. </w:t>
      </w:r>
    </w:p>
    <w:p w14:paraId="12A31A58" w14:textId="10B0482C" w:rsidR="00A366E4" w:rsidRPr="0073755D" w:rsidRDefault="00A366E4" w:rsidP="006F28FB">
      <w:r w:rsidRPr="0073755D">
        <w:t xml:space="preserve">“Stephen brings </w:t>
      </w:r>
      <w:r w:rsidR="00DB0E75" w:rsidRPr="0073755D">
        <w:t>broad</w:t>
      </w:r>
      <w:r w:rsidRPr="0073755D">
        <w:t xml:space="preserve"> </w:t>
      </w:r>
      <w:r w:rsidR="00DB0E75">
        <w:t>experience</w:t>
      </w:r>
      <w:r w:rsidRPr="0073755D">
        <w:t xml:space="preserve"> from an impressive career in finance and technology to the Gulf Winds board,” said Daniel Souers, Gulf Winds Credit Union </w:t>
      </w:r>
      <w:r w:rsidR="00651D43">
        <w:t xml:space="preserve">President and </w:t>
      </w:r>
      <w:r w:rsidRPr="0073755D">
        <w:t xml:space="preserve">CEO. “We were impressed by his </w:t>
      </w:r>
      <w:r w:rsidR="00651D43">
        <w:t xml:space="preserve">passion as well as his </w:t>
      </w:r>
      <w:r w:rsidRPr="0073755D">
        <w:t>skills in strategic planning, project management, and budget oversight.”</w:t>
      </w:r>
    </w:p>
    <w:p w14:paraId="0D83E82D" w14:textId="3EA96267" w:rsidR="006F28FB" w:rsidRDefault="00DE0519" w:rsidP="006F28FB">
      <w:r>
        <w:t xml:space="preserve">The selection of Whiting to </w:t>
      </w:r>
      <w:r w:rsidR="002A2A73">
        <w:t>director in training</w:t>
      </w:r>
      <w:r>
        <w:t xml:space="preserve"> represents his second official appointment to a </w:t>
      </w:r>
      <w:r w:rsidR="00DB0E75">
        <w:t>local credit union</w:t>
      </w:r>
      <w:r w:rsidR="00AF3531">
        <w:t xml:space="preserve"> leadership</w:t>
      </w:r>
      <w:r>
        <w:t xml:space="preserve"> role. </w:t>
      </w:r>
      <w:r w:rsidR="006F28FB" w:rsidRPr="0073755D">
        <w:t>Whiting</w:t>
      </w:r>
      <w:r>
        <w:t xml:space="preserve"> returns </w:t>
      </w:r>
      <w:r w:rsidR="006F28FB" w:rsidRPr="0073755D">
        <w:t xml:space="preserve">with previous service </w:t>
      </w:r>
      <w:r w:rsidR="00AF3531">
        <w:t xml:space="preserve">from </w:t>
      </w:r>
      <w:r w:rsidR="006F28FB" w:rsidRPr="0073755D">
        <w:t>the</w:t>
      </w:r>
      <w:r>
        <w:t xml:space="preserve"> </w:t>
      </w:r>
      <w:r w:rsidR="006F28FB" w:rsidRPr="0073755D">
        <w:t>Escambia County Employees Credit Union</w:t>
      </w:r>
      <w:r w:rsidR="00DB0E75">
        <w:t xml:space="preserve"> (ECECU)</w:t>
      </w:r>
      <w:r w:rsidR="00AF3531">
        <w:t xml:space="preserve">, </w:t>
      </w:r>
      <w:r w:rsidR="00DB0E75">
        <w:t>which merged into Gulf Winds in 2007</w:t>
      </w:r>
      <w:r w:rsidR="006F28FB" w:rsidRPr="0073755D">
        <w:t xml:space="preserve">. </w:t>
      </w:r>
      <w:r w:rsidR="00DB0E75">
        <w:t xml:space="preserve">With ECECU, Stephen </w:t>
      </w:r>
      <w:r w:rsidR="006F28FB" w:rsidRPr="0073755D">
        <w:t>served</w:t>
      </w:r>
      <w:r w:rsidR="00AF3531">
        <w:t xml:space="preserve"> </w:t>
      </w:r>
      <w:r w:rsidR="006F28FB" w:rsidRPr="0073755D">
        <w:t>on the supervisory committee, board of directors</w:t>
      </w:r>
      <w:r w:rsidR="00AF3531">
        <w:t xml:space="preserve">, </w:t>
      </w:r>
      <w:r w:rsidR="006F28FB" w:rsidRPr="0073755D">
        <w:t xml:space="preserve">and on the merger team. </w:t>
      </w:r>
    </w:p>
    <w:p w14:paraId="0E413877" w14:textId="0AD589B2" w:rsidR="00127207" w:rsidRPr="0073755D" w:rsidRDefault="00127207" w:rsidP="006F28FB">
      <w:r>
        <w:t>“</w:t>
      </w:r>
      <w:r w:rsidRPr="00127207">
        <w:t>I am honored and excited about the appointment as a Director in Training</w:t>
      </w:r>
      <w:r>
        <w:t>,” said Stephen. “</w:t>
      </w:r>
      <w:r w:rsidRPr="00127207">
        <w:t>I wholeheartedly believe in the credit union movement and look forward to contributing my expertise to the success of our organization, serving our members with dedication and integrity.</w:t>
      </w:r>
      <w:r>
        <w:t>”</w:t>
      </w:r>
    </w:p>
    <w:p w14:paraId="6A5E43AD" w14:textId="77777777" w:rsidR="006F28FB" w:rsidRPr="0073755D" w:rsidRDefault="006F28FB" w:rsidP="006F28FB">
      <w:pPr>
        <w:rPr>
          <w:rFonts w:eastAsia="Lucida Sans" w:cs="Lucida Sans"/>
          <w:b/>
          <w:bCs/>
        </w:rPr>
      </w:pPr>
      <w:r w:rsidRPr="0073755D">
        <w:rPr>
          <w:rFonts w:eastAsia="Lucida Sans" w:cs="Lucida Sans"/>
          <w:b/>
          <w:bCs/>
        </w:rPr>
        <w:t xml:space="preserve">About Gulf Winds: </w:t>
      </w:r>
    </w:p>
    <w:p w14:paraId="3D574626" w14:textId="6DEE5183" w:rsidR="006F28FB" w:rsidRPr="0073755D" w:rsidRDefault="006F28FB" w:rsidP="006F28FB">
      <w:pPr>
        <w:spacing w:line="240" w:lineRule="auto"/>
        <w:rPr>
          <w:rFonts w:eastAsia="Lucida Sans" w:cs="Lucida Sans"/>
          <w:bCs/>
        </w:rPr>
      </w:pPr>
      <w:r w:rsidRPr="0073755D">
        <w:rPr>
          <w:rFonts w:eastAsia="Lucida Sans" w:cs="Lucida Sans"/>
          <w:bCs/>
        </w:rPr>
        <w:t xml:space="preserve">Since 1954, Gulf Winds Credit Union has offered products and services that </w:t>
      </w:r>
      <w:r w:rsidRPr="0073755D">
        <w:rPr>
          <w:rFonts w:eastAsia="Lucida Sans" w:cs="Lucida Sans"/>
          <w:bCs/>
          <w:i/>
          <w:iCs/>
        </w:rPr>
        <w:t>Move Members Forward</w:t>
      </w:r>
      <w:r w:rsidRPr="0073755D">
        <w:rPr>
          <w:rFonts w:eastAsia="Lucida Sans" w:cs="Lucida Sans"/>
          <w:bCs/>
        </w:rPr>
        <w:t>. Gulf Winds provides 8</w:t>
      </w:r>
      <w:r w:rsidR="00127207">
        <w:rPr>
          <w:rFonts w:eastAsia="Lucida Sans" w:cs="Lucida Sans"/>
          <w:bCs/>
        </w:rPr>
        <w:t>2</w:t>
      </w:r>
      <w:r w:rsidRPr="0073755D">
        <w:rPr>
          <w:rFonts w:eastAsia="Lucida Sans" w:cs="Lucida Sans"/>
          <w:bCs/>
        </w:rPr>
        <w:t>,000+ members with the convenience of 13 branch locations, digital banking, nationwide surcharge-free ATMs and the support of more than 2</w:t>
      </w:r>
      <w:r w:rsidR="00127207">
        <w:rPr>
          <w:rFonts w:eastAsia="Lucida Sans" w:cs="Lucida Sans"/>
          <w:bCs/>
        </w:rPr>
        <w:t>30</w:t>
      </w:r>
      <w:r w:rsidRPr="0073755D">
        <w:rPr>
          <w:rFonts w:eastAsia="Lucida Sans" w:cs="Lucida Sans"/>
          <w:bCs/>
        </w:rPr>
        <w:t xml:space="preserve"> knowledgeable employees committed to providing excellent service. Membership is open to anyone that lives, works, worships or attends school in North Florida, Southern Alabama and Southern Georgia. Visit </w:t>
      </w:r>
      <w:hyperlink r:id="rId7" w:history="1">
        <w:r w:rsidRPr="0073755D">
          <w:rPr>
            <w:rStyle w:val="Hyperlink"/>
            <w:rFonts w:eastAsia="Lucida Sans" w:cs="Lucida Sans"/>
            <w:bCs/>
            <w:color w:val="auto"/>
          </w:rPr>
          <w:t>GoGulfWinds.com</w:t>
        </w:r>
      </w:hyperlink>
      <w:r w:rsidRPr="0073755D">
        <w:rPr>
          <w:rFonts w:eastAsia="Lucida Sans" w:cs="Lucida Sans"/>
          <w:bCs/>
        </w:rPr>
        <w:t xml:space="preserve"> for more information. </w:t>
      </w:r>
    </w:p>
    <w:p w14:paraId="4BB9EF38" w14:textId="6ABA0786" w:rsidR="00154D5C" w:rsidRPr="0073755D" w:rsidRDefault="006F28FB" w:rsidP="00127207">
      <w:pPr>
        <w:jc w:val="center"/>
      </w:pPr>
      <w:r w:rsidRPr="0073755D">
        <w:rPr>
          <w:rFonts w:cstheme="minorHAnsi"/>
        </w:rPr>
        <w:t>###</w:t>
      </w:r>
      <w:bookmarkEnd w:id="0"/>
    </w:p>
    <w:sectPr w:rsidR="00154D5C" w:rsidRPr="0073755D" w:rsidSect="006F28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D8"/>
    <w:rsid w:val="00127207"/>
    <w:rsid w:val="00154D5C"/>
    <w:rsid w:val="0016007D"/>
    <w:rsid w:val="00163632"/>
    <w:rsid w:val="001B7AE8"/>
    <w:rsid w:val="001D2C0C"/>
    <w:rsid w:val="002A2A73"/>
    <w:rsid w:val="002B1ABE"/>
    <w:rsid w:val="002B6945"/>
    <w:rsid w:val="002E7017"/>
    <w:rsid w:val="00341391"/>
    <w:rsid w:val="003668E1"/>
    <w:rsid w:val="003825AA"/>
    <w:rsid w:val="003B5CBD"/>
    <w:rsid w:val="003E4AB0"/>
    <w:rsid w:val="003F5B38"/>
    <w:rsid w:val="00442965"/>
    <w:rsid w:val="00462BDC"/>
    <w:rsid w:val="004D0763"/>
    <w:rsid w:val="004F6EB3"/>
    <w:rsid w:val="00511CE2"/>
    <w:rsid w:val="00516332"/>
    <w:rsid w:val="005326FB"/>
    <w:rsid w:val="0059311C"/>
    <w:rsid w:val="005B5265"/>
    <w:rsid w:val="005D47E0"/>
    <w:rsid w:val="00637736"/>
    <w:rsid w:val="00651D43"/>
    <w:rsid w:val="006754F1"/>
    <w:rsid w:val="006B13BD"/>
    <w:rsid w:val="006D6F94"/>
    <w:rsid w:val="006F28FB"/>
    <w:rsid w:val="00711233"/>
    <w:rsid w:val="0073665E"/>
    <w:rsid w:val="0073755D"/>
    <w:rsid w:val="00744829"/>
    <w:rsid w:val="00753350"/>
    <w:rsid w:val="0078674F"/>
    <w:rsid w:val="00872B3A"/>
    <w:rsid w:val="008A69A0"/>
    <w:rsid w:val="008C4112"/>
    <w:rsid w:val="008C6094"/>
    <w:rsid w:val="008F511E"/>
    <w:rsid w:val="00932757"/>
    <w:rsid w:val="00945AB6"/>
    <w:rsid w:val="00990C46"/>
    <w:rsid w:val="009B60D6"/>
    <w:rsid w:val="009E12DE"/>
    <w:rsid w:val="00A216F2"/>
    <w:rsid w:val="00A348FA"/>
    <w:rsid w:val="00A366E4"/>
    <w:rsid w:val="00A64012"/>
    <w:rsid w:val="00A73B8C"/>
    <w:rsid w:val="00AE1A60"/>
    <w:rsid w:val="00AF3531"/>
    <w:rsid w:val="00B96299"/>
    <w:rsid w:val="00C025BA"/>
    <w:rsid w:val="00CC4491"/>
    <w:rsid w:val="00CF6F98"/>
    <w:rsid w:val="00D044DF"/>
    <w:rsid w:val="00DA4D3E"/>
    <w:rsid w:val="00DB07D8"/>
    <w:rsid w:val="00DB0E75"/>
    <w:rsid w:val="00DB5624"/>
    <w:rsid w:val="00DE0519"/>
    <w:rsid w:val="00E129CB"/>
    <w:rsid w:val="00E14CB5"/>
    <w:rsid w:val="00E56507"/>
    <w:rsid w:val="00E7486E"/>
    <w:rsid w:val="00EA52E3"/>
    <w:rsid w:val="00F173FE"/>
    <w:rsid w:val="00FA662D"/>
    <w:rsid w:val="00FD0974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1167"/>
  <w15:docId w15:val="{DB1C9B1D-8FB6-4880-AF19-707EE949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8F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90C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3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6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6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gwfcu-fileserve\secure_gwfcu\Marketing\Marketing\Gulf%20Winds%20Marketing\-%202019\News%20Releases\GoGulfWind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en.Clark@gogulfwinds.com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E. Clark</dc:creator>
  <cp:keywords/>
  <dc:description/>
  <cp:lastModifiedBy>Lauren E. Clark</cp:lastModifiedBy>
  <cp:revision>3</cp:revision>
  <dcterms:created xsi:type="dcterms:W3CDTF">2023-07-27T21:29:00Z</dcterms:created>
  <dcterms:modified xsi:type="dcterms:W3CDTF">2023-08-09T14:13:00Z</dcterms:modified>
</cp:coreProperties>
</file>