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5CF70C" w14:textId="77777777" w:rsidR="00B53AFC" w:rsidRPr="00856DD6" w:rsidRDefault="003F3323" w:rsidP="00B53AFC">
      <w:pPr>
        <w:spacing w:before="120" w:after="0" w:line="240" w:lineRule="auto"/>
        <w:rPr>
          <w:rFonts w:cstheme="minorHAnsi"/>
          <w:b/>
          <w:w w:val="105"/>
          <w:sz w:val="23"/>
          <w:szCs w:val="23"/>
        </w:rPr>
      </w:pPr>
      <w:r w:rsidRPr="00856DD6">
        <w:rPr>
          <w:rFonts w:cstheme="minorHAnsi"/>
          <w:b/>
          <w:w w:val="105"/>
          <w:sz w:val="23"/>
          <w:szCs w:val="23"/>
        </w:rPr>
        <w:br/>
      </w:r>
      <w:r w:rsidRPr="00856DD6">
        <w:rPr>
          <w:rFonts w:cstheme="minorHAnsi"/>
          <w:b/>
          <w:w w:val="105"/>
          <w:sz w:val="23"/>
          <w:szCs w:val="23"/>
        </w:rPr>
        <w:br/>
      </w:r>
    </w:p>
    <w:p w14:paraId="1363172E" w14:textId="563212D4" w:rsidR="00B53AFC" w:rsidRPr="00856DD6" w:rsidRDefault="00B53AFC" w:rsidP="00B53AFC">
      <w:pPr>
        <w:spacing w:before="120" w:after="0" w:line="240" w:lineRule="auto"/>
        <w:rPr>
          <w:rFonts w:cstheme="minorHAnsi"/>
          <w:b/>
          <w:w w:val="105"/>
          <w:sz w:val="23"/>
          <w:szCs w:val="23"/>
        </w:rPr>
      </w:pPr>
      <w:r w:rsidRPr="00856DD6">
        <w:rPr>
          <w:rFonts w:cstheme="minorHAnsi"/>
          <w:b/>
          <w:w w:val="105"/>
          <w:sz w:val="23"/>
          <w:szCs w:val="23"/>
        </w:rPr>
        <w:t>FOR IMMEDIATE RELEASE</w:t>
      </w:r>
      <w:r w:rsidRPr="00856DD6">
        <w:rPr>
          <w:rFonts w:cstheme="minorHAnsi"/>
          <w:b/>
          <w:w w:val="105"/>
          <w:sz w:val="23"/>
          <w:szCs w:val="23"/>
        </w:rPr>
        <w:br/>
        <w:t xml:space="preserve">Contact: Heath Combs </w:t>
      </w:r>
      <w:r w:rsidRPr="00856DD6">
        <w:rPr>
          <w:rFonts w:cstheme="minorHAnsi"/>
          <w:b/>
          <w:w w:val="105"/>
          <w:sz w:val="23"/>
          <w:szCs w:val="23"/>
        </w:rPr>
        <w:br/>
      </w:r>
      <w:hyperlink r:id="rId8" w:history="1">
        <w:r w:rsidRPr="00856DD6">
          <w:rPr>
            <w:rStyle w:val="Hyperlink"/>
            <w:rFonts w:cstheme="minorHAnsi"/>
            <w:b/>
            <w:w w:val="105"/>
            <w:sz w:val="23"/>
            <w:szCs w:val="23"/>
          </w:rPr>
          <w:t>heath.combs@truliantfcu.org</w:t>
        </w:r>
      </w:hyperlink>
      <w:r w:rsidRPr="00856DD6">
        <w:rPr>
          <w:rFonts w:cstheme="minorHAnsi"/>
          <w:b/>
          <w:w w:val="105"/>
          <w:sz w:val="23"/>
          <w:szCs w:val="23"/>
        </w:rPr>
        <w:br/>
        <w:t xml:space="preserve">(o) 336.293.2054 </w:t>
      </w:r>
      <w:r w:rsidR="00DA1D6F" w:rsidRPr="00856DD6">
        <w:rPr>
          <w:rFonts w:cstheme="minorHAnsi"/>
          <w:b/>
          <w:w w:val="105"/>
          <w:sz w:val="23"/>
          <w:szCs w:val="23"/>
        </w:rPr>
        <w:br/>
      </w:r>
    </w:p>
    <w:p w14:paraId="1BFDF8CF" w14:textId="53CDA0B8" w:rsidR="0038463A" w:rsidRDefault="005D19EE" w:rsidP="0038463A">
      <w:pPr>
        <w:spacing w:before="120" w:after="0" w:line="240" w:lineRule="auto"/>
        <w:jc w:val="center"/>
        <w:rPr>
          <w:rFonts w:cstheme="minorHAnsi"/>
          <w:bCs/>
          <w:sz w:val="23"/>
          <w:szCs w:val="23"/>
        </w:rPr>
      </w:pPr>
      <w:r w:rsidRPr="005D19EE">
        <w:rPr>
          <w:rFonts w:cstheme="minorHAnsi"/>
          <w:b/>
          <w:sz w:val="23"/>
          <w:szCs w:val="23"/>
        </w:rPr>
        <w:t xml:space="preserve">Truliant </w:t>
      </w:r>
      <w:r w:rsidR="00B65C60">
        <w:rPr>
          <w:rFonts w:cstheme="minorHAnsi"/>
          <w:b/>
          <w:sz w:val="23"/>
          <w:szCs w:val="23"/>
        </w:rPr>
        <w:t>Publishes</w:t>
      </w:r>
      <w:r w:rsidRPr="005D19EE">
        <w:rPr>
          <w:rFonts w:cstheme="minorHAnsi"/>
          <w:b/>
          <w:sz w:val="23"/>
          <w:szCs w:val="23"/>
        </w:rPr>
        <w:t xml:space="preserve"> </w:t>
      </w:r>
      <w:r w:rsidR="00FA17DE">
        <w:rPr>
          <w:rFonts w:cstheme="minorHAnsi"/>
          <w:b/>
          <w:sz w:val="23"/>
          <w:szCs w:val="23"/>
        </w:rPr>
        <w:t>‘</w:t>
      </w:r>
      <w:r w:rsidRPr="005D19EE">
        <w:rPr>
          <w:rFonts w:cstheme="minorHAnsi"/>
          <w:b/>
          <w:sz w:val="23"/>
          <w:szCs w:val="23"/>
        </w:rPr>
        <w:t xml:space="preserve">Brighter </w:t>
      </w:r>
      <w:r w:rsidR="00F7240B">
        <w:rPr>
          <w:rFonts w:cstheme="minorHAnsi"/>
          <w:b/>
          <w:sz w:val="23"/>
          <w:szCs w:val="23"/>
        </w:rPr>
        <w:t>t</w:t>
      </w:r>
      <w:r w:rsidRPr="005D19EE">
        <w:rPr>
          <w:rFonts w:cstheme="minorHAnsi"/>
          <w:b/>
          <w:sz w:val="23"/>
          <w:szCs w:val="23"/>
        </w:rPr>
        <w:t>ogether</w:t>
      </w:r>
      <w:r w:rsidR="00FA17DE">
        <w:rPr>
          <w:rFonts w:cstheme="minorHAnsi"/>
          <w:b/>
          <w:sz w:val="23"/>
          <w:szCs w:val="23"/>
        </w:rPr>
        <w:t xml:space="preserve">’ </w:t>
      </w:r>
      <w:r w:rsidR="005C3377">
        <w:rPr>
          <w:rFonts w:cstheme="minorHAnsi"/>
          <w:b/>
          <w:sz w:val="23"/>
          <w:szCs w:val="23"/>
        </w:rPr>
        <w:t>Social Responsibility</w:t>
      </w:r>
      <w:r w:rsidR="00FA17DE">
        <w:rPr>
          <w:rFonts w:cstheme="minorHAnsi"/>
          <w:b/>
          <w:sz w:val="23"/>
          <w:szCs w:val="23"/>
        </w:rPr>
        <w:t xml:space="preserve"> </w:t>
      </w:r>
      <w:r w:rsidR="001A1644">
        <w:rPr>
          <w:rFonts w:cstheme="minorHAnsi"/>
          <w:b/>
          <w:sz w:val="23"/>
          <w:szCs w:val="23"/>
        </w:rPr>
        <w:t>Report</w:t>
      </w:r>
    </w:p>
    <w:p w14:paraId="15ED76D3" w14:textId="6A61DD2D" w:rsidR="005C3377" w:rsidRDefault="00B53AFC" w:rsidP="005D19EE">
      <w:pPr>
        <w:spacing w:before="120" w:after="0" w:line="240" w:lineRule="auto"/>
        <w:rPr>
          <w:rFonts w:cstheme="minorHAnsi"/>
          <w:bCs/>
          <w:sz w:val="23"/>
          <w:szCs w:val="23"/>
        </w:rPr>
      </w:pPr>
      <w:r w:rsidRPr="00856DD6">
        <w:rPr>
          <w:rFonts w:cstheme="minorHAnsi"/>
          <w:bCs/>
          <w:sz w:val="23"/>
          <w:szCs w:val="23"/>
        </w:rPr>
        <w:t>WINSTON-SALEM, N.C. (</w:t>
      </w:r>
      <w:r w:rsidR="008B1CB4">
        <w:rPr>
          <w:rFonts w:cstheme="minorHAnsi"/>
          <w:bCs/>
          <w:sz w:val="23"/>
          <w:szCs w:val="23"/>
        </w:rPr>
        <w:t>September 12</w:t>
      </w:r>
      <w:r w:rsidRPr="00856DD6">
        <w:rPr>
          <w:rFonts w:cstheme="minorHAnsi"/>
          <w:bCs/>
          <w:sz w:val="23"/>
          <w:szCs w:val="23"/>
        </w:rPr>
        <w:t>, 2023) –</w:t>
      </w:r>
      <w:r w:rsidR="005D19EE" w:rsidRPr="005D19EE">
        <w:t xml:space="preserve"> </w:t>
      </w:r>
      <w:r w:rsidR="005D19EE" w:rsidRPr="005D19EE">
        <w:rPr>
          <w:rFonts w:cstheme="minorHAnsi"/>
          <w:bCs/>
          <w:sz w:val="23"/>
          <w:szCs w:val="23"/>
        </w:rPr>
        <w:t>Truliant</w:t>
      </w:r>
      <w:r w:rsidR="00FA17DE">
        <w:rPr>
          <w:rFonts w:cstheme="minorHAnsi"/>
          <w:bCs/>
          <w:sz w:val="23"/>
          <w:szCs w:val="23"/>
        </w:rPr>
        <w:t xml:space="preserve"> Federal Credit Union</w:t>
      </w:r>
      <w:r w:rsidR="00F0668B">
        <w:rPr>
          <w:rFonts w:cstheme="minorHAnsi"/>
          <w:bCs/>
          <w:sz w:val="23"/>
          <w:szCs w:val="23"/>
        </w:rPr>
        <w:t xml:space="preserve"> </w:t>
      </w:r>
      <w:r w:rsidR="00FA17DE">
        <w:rPr>
          <w:rFonts w:cstheme="minorHAnsi"/>
          <w:bCs/>
          <w:sz w:val="23"/>
          <w:szCs w:val="23"/>
        </w:rPr>
        <w:t>announce</w:t>
      </w:r>
      <w:r w:rsidR="00F0668B">
        <w:rPr>
          <w:rFonts w:cstheme="minorHAnsi"/>
          <w:bCs/>
          <w:sz w:val="23"/>
          <w:szCs w:val="23"/>
        </w:rPr>
        <w:t>d today</w:t>
      </w:r>
      <w:r w:rsidR="00FA17DE">
        <w:rPr>
          <w:rFonts w:cstheme="minorHAnsi"/>
          <w:bCs/>
          <w:sz w:val="23"/>
          <w:szCs w:val="23"/>
        </w:rPr>
        <w:t xml:space="preserve"> the release of its first Corporate Social Responsibility</w:t>
      </w:r>
      <w:r w:rsidR="005825EF">
        <w:rPr>
          <w:rFonts w:cstheme="minorHAnsi"/>
          <w:bCs/>
          <w:sz w:val="23"/>
          <w:szCs w:val="23"/>
        </w:rPr>
        <w:t xml:space="preserve"> (CSR)</w:t>
      </w:r>
      <w:r w:rsidR="00FA17DE">
        <w:rPr>
          <w:rFonts w:cstheme="minorHAnsi"/>
          <w:bCs/>
          <w:sz w:val="23"/>
          <w:szCs w:val="23"/>
        </w:rPr>
        <w:t xml:space="preserve"> report. </w:t>
      </w:r>
      <w:r w:rsidR="00C41FD4">
        <w:rPr>
          <w:rFonts w:cstheme="minorHAnsi"/>
          <w:bCs/>
          <w:sz w:val="23"/>
          <w:szCs w:val="23"/>
        </w:rPr>
        <w:t>Titled</w:t>
      </w:r>
      <w:r w:rsidR="00FA17DE">
        <w:rPr>
          <w:rFonts w:cstheme="minorHAnsi"/>
          <w:bCs/>
          <w:sz w:val="23"/>
          <w:szCs w:val="23"/>
        </w:rPr>
        <w:t xml:space="preserve"> </w:t>
      </w:r>
      <w:r w:rsidR="00F0668B">
        <w:rPr>
          <w:rFonts w:cstheme="minorHAnsi"/>
          <w:bCs/>
          <w:sz w:val="23"/>
          <w:szCs w:val="23"/>
        </w:rPr>
        <w:t>‘</w:t>
      </w:r>
      <w:r w:rsidR="00FA17DE">
        <w:rPr>
          <w:rFonts w:cstheme="minorHAnsi"/>
          <w:bCs/>
          <w:sz w:val="23"/>
          <w:szCs w:val="23"/>
        </w:rPr>
        <w:t xml:space="preserve">Brighter </w:t>
      </w:r>
      <w:r w:rsidR="00F7240B">
        <w:rPr>
          <w:rFonts w:cstheme="minorHAnsi"/>
          <w:bCs/>
          <w:sz w:val="23"/>
          <w:szCs w:val="23"/>
        </w:rPr>
        <w:t>t</w:t>
      </w:r>
      <w:r w:rsidR="00FA17DE">
        <w:rPr>
          <w:rFonts w:cstheme="minorHAnsi"/>
          <w:bCs/>
          <w:sz w:val="23"/>
          <w:szCs w:val="23"/>
        </w:rPr>
        <w:t>ogether,</w:t>
      </w:r>
      <w:r w:rsidR="00F0668B">
        <w:rPr>
          <w:rFonts w:cstheme="minorHAnsi"/>
          <w:bCs/>
          <w:sz w:val="23"/>
          <w:szCs w:val="23"/>
        </w:rPr>
        <w:t>’</w:t>
      </w:r>
      <w:r w:rsidR="00FA17DE">
        <w:rPr>
          <w:rFonts w:cstheme="minorHAnsi"/>
          <w:bCs/>
          <w:sz w:val="23"/>
          <w:szCs w:val="23"/>
        </w:rPr>
        <w:t xml:space="preserve"> </w:t>
      </w:r>
      <w:r w:rsidR="00AE1833">
        <w:rPr>
          <w:rFonts w:cstheme="minorHAnsi"/>
          <w:bCs/>
          <w:sz w:val="23"/>
          <w:szCs w:val="23"/>
        </w:rPr>
        <w:t>it</w:t>
      </w:r>
      <w:r w:rsidR="00FA17DE">
        <w:rPr>
          <w:rFonts w:cstheme="minorHAnsi"/>
          <w:bCs/>
          <w:sz w:val="23"/>
          <w:szCs w:val="23"/>
        </w:rPr>
        <w:t xml:space="preserve"> highlights </w:t>
      </w:r>
      <w:r w:rsidR="005825EF">
        <w:rPr>
          <w:rFonts w:cstheme="minorHAnsi"/>
          <w:bCs/>
          <w:sz w:val="23"/>
          <w:szCs w:val="23"/>
        </w:rPr>
        <w:t xml:space="preserve">the </w:t>
      </w:r>
      <w:r w:rsidR="00FF30C3">
        <w:rPr>
          <w:rFonts w:cstheme="minorHAnsi"/>
          <w:bCs/>
          <w:sz w:val="23"/>
          <w:szCs w:val="23"/>
        </w:rPr>
        <w:t>benefits</w:t>
      </w:r>
      <w:r w:rsidR="005825EF">
        <w:rPr>
          <w:rFonts w:cstheme="minorHAnsi"/>
          <w:bCs/>
          <w:sz w:val="23"/>
          <w:szCs w:val="23"/>
        </w:rPr>
        <w:t xml:space="preserve"> of </w:t>
      </w:r>
      <w:r w:rsidR="00FA17DE">
        <w:rPr>
          <w:rFonts w:cstheme="minorHAnsi"/>
          <w:bCs/>
          <w:sz w:val="23"/>
          <w:szCs w:val="23"/>
        </w:rPr>
        <w:t xml:space="preserve">Truliant’s </w:t>
      </w:r>
      <w:r w:rsidR="005C3377">
        <w:rPr>
          <w:rFonts w:cstheme="minorHAnsi"/>
          <w:bCs/>
          <w:sz w:val="23"/>
          <w:szCs w:val="23"/>
        </w:rPr>
        <w:t xml:space="preserve">social, environmental and </w:t>
      </w:r>
      <w:r w:rsidR="009473CD">
        <w:rPr>
          <w:rFonts w:cstheme="minorHAnsi"/>
          <w:bCs/>
          <w:sz w:val="23"/>
          <w:szCs w:val="23"/>
        </w:rPr>
        <w:t>community</w:t>
      </w:r>
      <w:r w:rsidR="005C3377">
        <w:rPr>
          <w:rFonts w:cstheme="minorHAnsi"/>
          <w:bCs/>
          <w:sz w:val="23"/>
          <w:szCs w:val="23"/>
        </w:rPr>
        <w:t xml:space="preserve"> </w:t>
      </w:r>
      <w:r w:rsidR="009E19F0">
        <w:rPr>
          <w:rFonts w:cstheme="minorHAnsi"/>
          <w:bCs/>
          <w:sz w:val="23"/>
          <w:szCs w:val="23"/>
        </w:rPr>
        <w:t>efforts</w:t>
      </w:r>
      <w:r w:rsidR="00FA17DE">
        <w:rPr>
          <w:rFonts w:cstheme="minorHAnsi"/>
          <w:bCs/>
          <w:sz w:val="23"/>
          <w:szCs w:val="23"/>
        </w:rPr>
        <w:t xml:space="preserve">. </w:t>
      </w:r>
    </w:p>
    <w:p w14:paraId="4FFE24FC" w14:textId="2E6E93B5" w:rsidR="008F7A69" w:rsidRDefault="009E19F0" w:rsidP="005D19EE">
      <w:pPr>
        <w:spacing w:before="120" w:after="0" w:line="240" w:lineRule="auto"/>
        <w:rPr>
          <w:rFonts w:cstheme="minorHAnsi"/>
          <w:bCs/>
          <w:sz w:val="23"/>
          <w:szCs w:val="23"/>
        </w:rPr>
      </w:pPr>
      <w:r>
        <w:rPr>
          <w:rFonts w:cstheme="minorHAnsi"/>
          <w:bCs/>
          <w:sz w:val="23"/>
          <w:szCs w:val="23"/>
        </w:rPr>
        <w:t>“</w:t>
      </w:r>
      <w:r w:rsidR="00AE1833">
        <w:rPr>
          <w:rFonts w:cstheme="minorHAnsi"/>
          <w:bCs/>
          <w:sz w:val="23"/>
          <w:szCs w:val="23"/>
        </w:rPr>
        <w:t xml:space="preserve">Brighter </w:t>
      </w:r>
      <w:r w:rsidR="00F7240B">
        <w:rPr>
          <w:rFonts w:cstheme="minorHAnsi"/>
          <w:bCs/>
          <w:sz w:val="23"/>
          <w:szCs w:val="23"/>
        </w:rPr>
        <w:t>t</w:t>
      </w:r>
      <w:r w:rsidR="00AE1833">
        <w:rPr>
          <w:rFonts w:cstheme="minorHAnsi"/>
          <w:bCs/>
          <w:sz w:val="23"/>
          <w:szCs w:val="23"/>
        </w:rPr>
        <w:t>ogether</w:t>
      </w:r>
      <w:r>
        <w:rPr>
          <w:rFonts w:cstheme="minorHAnsi"/>
          <w:bCs/>
          <w:sz w:val="23"/>
          <w:szCs w:val="23"/>
        </w:rPr>
        <w:t>”</w:t>
      </w:r>
      <w:r w:rsidR="009E423F">
        <w:rPr>
          <w:rFonts w:cstheme="minorHAnsi"/>
          <w:bCs/>
          <w:sz w:val="23"/>
          <w:szCs w:val="23"/>
        </w:rPr>
        <w:t xml:space="preserve"> is published </w:t>
      </w:r>
      <w:r w:rsidR="00FF30C3">
        <w:rPr>
          <w:rFonts w:cstheme="minorHAnsi"/>
          <w:bCs/>
          <w:sz w:val="23"/>
          <w:szCs w:val="23"/>
        </w:rPr>
        <w:t>as</w:t>
      </w:r>
      <w:r w:rsidR="009E423F">
        <w:rPr>
          <w:rFonts w:cstheme="minorHAnsi"/>
          <w:bCs/>
          <w:sz w:val="23"/>
          <w:szCs w:val="23"/>
        </w:rPr>
        <w:t xml:space="preserve"> an online magazine</w:t>
      </w:r>
      <w:r w:rsidR="00FF30C3">
        <w:rPr>
          <w:rFonts w:cstheme="minorHAnsi"/>
          <w:bCs/>
          <w:sz w:val="23"/>
          <w:szCs w:val="23"/>
        </w:rPr>
        <w:t xml:space="preserve">. It </w:t>
      </w:r>
      <w:r w:rsidR="00FA17DE">
        <w:rPr>
          <w:rFonts w:cstheme="minorHAnsi"/>
          <w:bCs/>
          <w:sz w:val="23"/>
          <w:szCs w:val="23"/>
        </w:rPr>
        <w:t>focuses on five pillars</w:t>
      </w:r>
      <w:r w:rsidR="00D352F5">
        <w:rPr>
          <w:rFonts w:cstheme="minorHAnsi"/>
          <w:bCs/>
          <w:sz w:val="23"/>
          <w:szCs w:val="23"/>
        </w:rPr>
        <w:t xml:space="preserve"> of </w:t>
      </w:r>
      <w:r w:rsidR="00FF30C3">
        <w:rPr>
          <w:rFonts w:cstheme="minorHAnsi"/>
          <w:bCs/>
          <w:sz w:val="23"/>
          <w:szCs w:val="23"/>
        </w:rPr>
        <w:t>CSR</w:t>
      </w:r>
      <w:r w:rsidR="00D352F5">
        <w:rPr>
          <w:rFonts w:cstheme="minorHAnsi"/>
          <w:bCs/>
          <w:sz w:val="23"/>
          <w:szCs w:val="23"/>
        </w:rPr>
        <w:t xml:space="preserve"> at Truliant</w:t>
      </w:r>
      <w:r w:rsidR="008F7A69">
        <w:rPr>
          <w:rFonts w:cstheme="minorHAnsi"/>
          <w:bCs/>
          <w:sz w:val="23"/>
          <w:szCs w:val="23"/>
        </w:rPr>
        <w:t xml:space="preserve"> that together form a more significant effect</w:t>
      </w:r>
      <w:r w:rsidR="00FA17DE">
        <w:rPr>
          <w:rFonts w:cstheme="minorHAnsi"/>
          <w:bCs/>
          <w:sz w:val="23"/>
          <w:szCs w:val="23"/>
        </w:rPr>
        <w:t>: charitable giving</w:t>
      </w:r>
      <w:r w:rsidR="00F7240B">
        <w:rPr>
          <w:rFonts w:cstheme="minorHAnsi"/>
          <w:bCs/>
          <w:sz w:val="23"/>
          <w:szCs w:val="23"/>
        </w:rPr>
        <w:t xml:space="preserve">; diversity, equity and inclusion (DEI); </w:t>
      </w:r>
      <w:r w:rsidR="00FA17DE">
        <w:rPr>
          <w:rFonts w:cstheme="minorHAnsi"/>
          <w:bCs/>
          <w:sz w:val="23"/>
          <w:szCs w:val="23"/>
        </w:rPr>
        <w:t>community engagement</w:t>
      </w:r>
      <w:r w:rsidR="00F7240B">
        <w:rPr>
          <w:rFonts w:cstheme="minorHAnsi"/>
          <w:bCs/>
          <w:sz w:val="23"/>
          <w:szCs w:val="23"/>
        </w:rPr>
        <w:t>;</w:t>
      </w:r>
      <w:r w:rsidR="00FA17DE">
        <w:rPr>
          <w:rFonts w:cstheme="minorHAnsi"/>
          <w:bCs/>
          <w:sz w:val="23"/>
          <w:szCs w:val="23"/>
        </w:rPr>
        <w:t xml:space="preserve"> financial wellness</w:t>
      </w:r>
      <w:r w:rsidR="00F7240B">
        <w:rPr>
          <w:rFonts w:cstheme="minorHAnsi"/>
          <w:bCs/>
          <w:sz w:val="23"/>
          <w:szCs w:val="23"/>
        </w:rPr>
        <w:t>;</w:t>
      </w:r>
      <w:r w:rsidR="00FA17DE">
        <w:rPr>
          <w:rFonts w:cstheme="minorHAnsi"/>
          <w:bCs/>
          <w:sz w:val="23"/>
          <w:szCs w:val="23"/>
        </w:rPr>
        <w:t xml:space="preserve"> </w:t>
      </w:r>
      <w:r w:rsidR="00F7240B">
        <w:rPr>
          <w:rFonts w:cstheme="minorHAnsi"/>
          <w:bCs/>
          <w:sz w:val="23"/>
          <w:szCs w:val="23"/>
        </w:rPr>
        <w:t xml:space="preserve">and </w:t>
      </w:r>
      <w:r w:rsidR="00FA17DE">
        <w:rPr>
          <w:rFonts w:cstheme="minorHAnsi"/>
          <w:bCs/>
          <w:sz w:val="23"/>
          <w:szCs w:val="23"/>
        </w:rPr>
        <w:t>environmental stewardship</w:t>
      </w:r>
      <w:r w:rsidR="00F0668B">
        <w:rPr>
          <w:rFonts w:cstheme="minorHAnsi"/>
          <w:bCs/>
          <w:sz w:val="23"/>
          <w:szCs w:val="23"/>
        </w:rPr>
        <w:t>.</w:t>
      </w:r>
      <w:r w:rsidR="00C75EEF">
        <w:rPr>
          <w:rFonts w:cstheme="minorHAnsi"/>
          <w:bCs/>
          <w:sz w:val="23"/>
          <w:szCs w:val="23"/>
        </w:rPr>
        <w:t xml:space="preserve"> </w:t>
      </w:r>
    </w:p>
    <w:p w14:paraId="1C0DB41F" w14:textId="60C05657" w:rsidR="00154583" w:rsidRDefault="00622B33" w:rsidP="00154583">
      <w:pPr>
        <w:spacing w:before="120" w:after="0" w:line="240" w:lineRule="auto"/>
        <w:rPr>
          <w:rFonts w:cstheme="minorHAnsi"/>
          <w:bCs/>
          <w:sz w:val="23"/>
          <w:szCs w:val="23"/>
        </w:rPr>
      </w:pPr>
      <w:r>
        <w:rPr>
          <w:rFonts w:cstheme="minorHAnsi"/>
          <w:bCs/>
          <w:sz w:val="23"/>
          <w:szCs w:val="23"/>
        </w:rPr>
        <w:t>“</w:t>
      </w:r>
      <w:r w:rsidR="009B6C20">
        <w:rPr>
          <w:rFonts w:cstheme="minorHAnsi"/>
          <w:bCs/>
          <w:sz w:val="23"/>
          <w:szCs w:val="23"/>
        </w:rPr>
        <w:t xml:space="preserve">We’ve always had a greater sense of purpose. </w:t>
      </w:r>
      <w:r w:rsidR="009B6C20" w:rsidRPr="009B6C20">
        <w:rPr>
          <w:rFonts w:cstheme="minorHAnsi"/>
          <w:bCs/>
          <w:sz w:val="23"/>
          <w:szCs w:val="23"/>
        </w:rPr>
        <w:t xml:space="preserve">This first issue of ‘Brighter together’ </w:t>
      </w:r>
      <w:r w:rsidR="009B6C20">
        <w:rPr>
          <w:rFonts w:cstheme="minorHAnsi"/>
          <w:bCs/>
          <w:sz w:val="23"/>
          <w:szCs w:val="23"/>
        </w:rPr>
        <w:t>tells the story of social responsibility</w:t>
      </w:r>
      <w:r w:rsidR="00C75EEF">
        <w:rPr>
          <w:rFonts w:cstheme="minorHAnsi"/>
          <w:bCs/>
          <w:sz w:val="23"/>
          <w:szCs w:val="23"/>
        </w:rPr>
        <w:t>’s</w:t>
      </w:r>
      <w:r w:rsidR="009B6C20">
        <w:rPr>
          <w:rFonts w:cstheme="minorHAnsi"/>
          <w:bCs/>
          <w:sz w:val="23"/>
          <w:szCs w:val="23"/>
        </w:rPr>
        <w:t xml:space="preserve"> </w:t>
      </w:r>
      <w:r w:rsidR="00C75EEF">
        <w:rPr>
          <w:rFonts w:cstheme="minorHAnsi"/>
          <w:bCs/>
          <w:sz w:val="23"/>
          <w:szCs w:val="23"/>
        </w:rPr>
        <w:t>important role</w:t>
      </w:r>
      <w:r w:rsidR="00FF30C3">
        <w:rPr>
          <w:rFonts w:cstheme="minorHAnsi"/>
          <w:bCs/>
          <w:sz w:val="23"/>
          <w:szCs w:val="23"/>
        </w:rPr>
        <w:t xml:space="preserve"> </w:t>
      </w:r>
      <w:r w:rsidR="008F7A69">
        <w:rPr>
          <w:rFonts w:cstheme="minorHAnsi"/>
          <w:bCs/>
          <w:sz w:val="23"/>
          <w:szCs w:val="23"/>
        </w:rPr>
        <w:t>at Truliant</w:t>
      </w:r>
      <w:r w:rsidR="00F0668B">
        <w:rPr>
          <w:rFonts w:cstheme="minorHAnsi"/>
          <w:bCs/>
          <w:sz w:val="23"/>
          <w:szCs w:val="23"/>
        </w:rPr>
        <w:t>,” said</w:t>
      </w:r>
      <w:r w:rsidR="009B6C20">
        <w:rPr>
          <w:rFonts w:cstheme="minorHAnsi"/>
          <w:bCs/>
          <w:sz w:val="23"/>
          <w:szCs w:val="23"/>
        </w:rPr>
        <w:t xml:space="preserve"> Todd Hall, president and CEO</w:t>
      </w:r>
      <w:r w:rsidR="008F7A69">
        <w:rPr>
          <w:rFonts w:cstheme="minorHAnsi"/>
          <w:bCs/>
          <w:sz w:val="23"/>
          <w:szCs w:val="23"/>
        </w:rPr>
        <w:t xml:space="preserve"> of Truliant</w:t>
      </w:r>
      <w:r w:rsidR="009B6C20">
        <w:rPr>
          <w:rFonts w:cstheme="minorHAnsi"/>
          <w:bCs/>
          <w:sz w:val="23"/>
          <w:szCs w:val="23"/>
        </w:rPr>
        <w:t>. “</w:t>
      </w:r>
      <w:r w:rsidR="008F7A69">
        <w:rPr>
          <w:rFonts w:cstheme="minorHAnsi"/>
          <w:bCs/>
          <w:sz w:val="23"/>
          <w:szCs w:val="23"/>
        </w:rPr>
        <w:t>This report takes a deeper look at our role as a corporate citizen and the good we’re doing to s</w:t>
      </w:r>
      <w:r w:rsidR="00154583">
        <w:rPr>
          <w:rFonts w:cstheme="minorHAnsi"/>
          <w:bCs/>
          <w:sz w:val="23"/>
          <w:szCs w:val="23"/>
        </w:rPr>
        <w:t xml:space="preserve">trengthen </w:t>
      </w:r>
      <w:r w:rsidR="00F0668B">
        <w:rPr>
          <w:rFonts w:cstheme="minorHAnsi"/>
          <w:bCs/>
          <w:sz w:val="23"/>
          <w:szCs w:val="23"/>
        </w:rPr>
        <w:t>relationships with employees and members</w:t>
      </w:r>
      <w:r w:rsidR="009B6C20" w:rsidRPr="009B6C20">
        <w:rPr>
          <w:rFonts w:cstheme="minorHAnsi"/>
          <w:bCs/>
          <w:sz w:val="23"/>
          <w:szCs w:val="23"/>
        </w:rPr>
        <w:t>.</w:t>
      </w:r>
      <w:r w:rsidR="00154583">
        <w:rPr>
          <w:rFonts w:cstheme="minorHAnsi"/>
          <w:bCs/>
          <w:sz w:val="23"/>
          <w:szCs w:val="23"/>
        </w:rPr>
        <w:t>”</w:t>
      </w:r>
    </w:p>
    <w:p w14:paraId="75A9E761" w14:textId="0170001D" w:rsidR="00F0668B" w:rsidRPr="00F7240B" w:rsidRDefault="00E17962" w:rsidP="00F0668B">
      <w:pPr>
        <w:spacing w:before="120" w:after="0" w:line="240" w:lineRule="auto"/>
        <w:rPr>
          <w:rFonts w:cstheme="minorHAnsi"/>
          <w:bCs/>
          <w:sz w:val="23"/>
          <w:szCs w:val="23"/>
        </w:rPr>
      </w:pPr>
      <w:r>
        <w:rPr>
          <w:rFonts w:cstheme="minorHAnsi"/>
          <w:bCs/>
          <w:sz w:val="23"/>
          <w:szCs w:val="23"/>
        </w:rPr>
        <w:t>At a time when c</w:t>
      </w:r>
      <w:r w:rsidR="00F0668B">
        <w:rPr>
          <w:rFonts w:cstheme="minorHAnsi"/>
          <w:bCs/>
          <w:sz w:val="23"/>
          <w:szCs w:val="23"/>
        </w:rPr>
        <w:t>onsumers</w:t>
      </w:r>
      <w:r w:rsidR="00F0668B" w:rsidRPr="00C75EEF">
        <w:rPr>
          <w:rFonts w:cstheme="minorHAnsi"/>
          <w:bCs/>
          <w:sz w:val="23"/>
          <w:szCs w:val="23"/>
        </w:rPr>
        <w:t xml:space="preserve"> expect </w:t>
      </w:r>
      <w:r w:rsidR="00871BBC">
        <w:rPr>
          <w:rFonts w:cstheme="minorHAnsi"/>
          <w:bCs/>
          <w:sz w:val="23"/>
          <w:szCs w:val="23"/>
        </w:rPr>
        <w:t xml:space="preserve">the </w:t>
      </w:r>
      <w:r w:rsidR="00F0668B">
        <w:rPr>
          <w:rFonts w:cstheme="minorHAnsi"/>
          <w:bCs/>
          <w:sz w:val="23"/>
          <w:szCs w:val="23"/>
        </w:rPr>
        <w:t xml:space="preserve">companies </w:t>
      </w:r>
      <w:r w:rsidR="00871BBC">
        <w:rPr>
          <w:rFonts w:cstheme="minorHAnsi"/>
          <w:bCs/>
          <w:sz w:val="23"/>
          <w:szCs w:val="23"/>
        </w:rPr>
        <w:t xml:space="preserve">they do business </w:t>
      </w:r>
      <w:r>
        <w:rPr>
          <w:rFonts w:cstheme="minorHAnsi"/>
          <w:bCs/>
          <w:sz w:val="23"/>
          <w:szCs w:val="23"/>
        </w:rPr>
        <w:t>with to be</w:t>
      </w:r>
      <w:r w:rsidR="00F0668B">
        <w:rPr>
          <w:rFonts w:cstheme="minorHAnsi"/>
          <w:bCs/>
          <w:sz w:val="23"/>
          <w:szCs w:val="23"/>
        </w:rPr>
        <w:t xml:space="preserve"> </w:t>
      </w:r>
      <w:r w:rsidR="00F0668B" w:rsidRPr="00C75EEF">
        <w:rPr>
          <w:rFonts w:cstheme="minorHAnsi"/>
          <w:bCs/>
          <w:sz w:val="23"/>
          <w:szCs w:val="23"/>
        </w:rPr>
        <w:t xml:space="preserve">a force for </w:t>
      </w:r>
      <w:r>
        <w:rPr>
          <w:rFonts w:cstheme="minorHAnsi"/>
          <w:bCs/>
          <w:sz w:val="23"/>
          <w:szCs w:val="23"/>
        </w:rPr>
        <w:t xml:space="preserve">good, Truliant is responding, according to Precious Quire-McCloud, senior vice president of diversity and social </w:t>
      </w:r>
      <w:r w:rsidR="00F0668B">
        <w:rPr>
          <w:rFonts w:cstheme="minorHAnsi"/>
          <w:bCs/>
          <w:sz w:val="23"/>
          <w:szCs w:val="23"/>
        </w:rPr>
        <w:t xml:space="preserve">responsibility at </w:t>
      </w:r>
      <w:r w:rsidRPr="00F7240B">
        <w:rPr>
          <w:rFonts w:cstheme="minorHAnsi"/>
          <w:bCs/>
          <w:sz w:val="23"/>
          <w:szCs w:val="23"/>
        </w:rPr>
        <w:t xml:space="preserve">Truliant. </w:t>
      </w:r>
    </w:p>
    <w:p w14:paraId="5783C859" w14:textId="726CCDA9" w:rsidR="00F0668B" w:rsidRDefault="00F0668B" w:rsidP="00F0668B">
      <w:pPr>
        <w:spacing w:before="120" w:after="0" w:line="240" w:lineRule="auto"/>
        <w:rPr>
          <w:rFonts w:cstheme="minorHAnsi"/>
          <w:bCs/>
          <w:sz w:val="23"/>
          <w:szCs w:val="23"/>
        </w:rPr>
      </w:pPr>
      <w:r w:rsidRPr="00F7240B">
        <w:rPr>
          <w:rFonts w:cstheme="minorHAnsi"/>
          <w:bCs/>
          <w:sz w:val="23"/>
          <w:szCs w:val="23"/>
        </w:rPr>
        <w:t xml:space="preserve">“‘Brighter </w:t>
      </w:r>
      <w:r w:rsidR="001B7D8A">
        <w:rPr>
          <w:rFonts w:cstheme="minorHAnsi"/>
          <w:bCs/>
          <w:sz w:val="23"/>
          <w:szCs w:val="23"/>
        </w:rPr>
        <w:t>t</w:t>
      </w:r>
      <w:r w:rsidRPr="00F7240B">
        <w:rPr>
          <w:rFonts w:cstheme="minorHAnsi"/>
          <w:bCs/>
          <w:sz w:val="23"/>
          <w:szCs w:val="23"/>
        </w:rPr>
        <w:t>ogether’ shows how we are being</w:t>
      </w:r>
      <w:r w:rsidR="00F12DA4" w:rsidRPr="00F7240B">
        <w:rPr>
          <w:rFonts w:cstheme="minorHAnsi"/>
          <w:bCs/>
          <w:sz w:val="23"/>
          <w:szCs w:val="23"/>
        </w:rPr>
        <w:t xml:space="preserve"> intentionally</w:t>
      </w:r>
      <w:r w:rsidRPr="00F7240B">
        <w:rPr>
          <w:rFonts w:cstheme="minorHAnsi"/>
          <w:bCs/>
          <w:sz w:val="23"/>
          <w:szCs w:val="23"/>
        </w:rPr>
        <w:t xml:space="preserve"> mindful of </w:t>
      </w:r>
      <w:r w:rsidR="00E17962" w:rsidRPr="00F7240B">
        <w:rPr>
          <w:rFonts w:cstheme="minorHAnsi"/>
          <w:bCs/>
          <w:sz w:val="23"/>
          <w:szCs w:val="23"/>
        </w:rPr>
        <w:t>our</w:t>
      </w:r>
      <w:r w:rsidRPr="00F7240B">
        <w:rPr>
          <w:rFonts w:cstheme="minorHAnsi"/>
          <w:bCs/>
          <w:sz w:val="23"/>
          <w:szCs w:val="23"/>
        </w:rPr>
        <w:t xml:space="preserve"> responsibility to improve the lives of others and how our business decisions contribute to </w:t>
      </w:r>
      <w:r w:rsidRPr="00FF30C3">
        <w:rPr>
          <w:rFonts w:cstheme="minorHAnsi"/>
          <w:bCs/>
          <w:sz w:val="23"/>
          <w:szCs w:val="23"/>
        </w:rPr>
        <w:t>the greater good of society</w:t>
      </w:r>
      <w:r>
        <w:rPr>
          <w:rFonts w:cstheme="minorHAnsi"/>
          <w:bCs/>
          <w:sz w:val="23"/>
          <w:szCs w:val="23"/>
        </w:rPr>
        <w:t>,” McCloud said</w:t>
      </w:r>
      <w:r w:rsidRPr="00FF30C3">
        <w:rPr>
          <w:rFonts w:cstheme="minorHAnsi"/>
          <w:bCs/>
          <w:sz w:val="23"/>
          <w:szCs w:val="23"/>
        </w:rPr>
        <w:t>.</w:t>
      </w:r>
      <w:r w:rsidRPr="00C75EEF">
        <w:rPr>
          <w:rFonts w:cstheme="minorHAnsi"/>
          <w:bCs/>
          <w:sz w:val="23"/>
          <w:szCs w:val="23"/>
        </w:rPr>
        <w:t xml:space="preserve"> </w:t>
      </w:r>
      <w:r w:rsidRPr="00FF30C3">
        <w:rPr>
          <w:rFonts w:cstheme="minorHAnsi"/>
          <w:bCs/>
          <w:sz w:val="23"/>
          <w:szCs w:val="23"/>
        </w:rPr>
        <w:t>“Our</w:t>
      </w:r>
      <w:r>
        <w:rPr>
          <w:rFonts w:cstheme="minorHAnsi"/>
          <w:bCs/>
          <w:sz w:val="23"/>
          <w:szCs w:val="23"/>
        </w:rPr>
        <w:t xml:space="preserve"> </w:t>
      </w:r>
      <w:r w:rsidRPr="00FF30C3">
        <w:rPr>
          <w:rFonts w:cstheme="minorHAnsi"/>
          <w:bCs/>
          <w:sz w:val="23"/>
          <w:szCs w:val="23"/>
        </w:rPr>
        <w:t xml:space="preserve">commitment </w:t>
      </w:r>
      <w:r>
        <w:rPr>
          <w:rFonts w:cstheme="minorHAnsi"/>
          <w:bCs/>
          <w:sz w:val="23"/>
          <w:szCs w:val="23"/>
        </w:rPr>
        <w:t xml:space="preserve">goes </w:t>
      </w:r>
      <w:r w:rsidRPr="00FF30C3">
        <w:rPr>
          <w:rFonts w:cstheme="minorHAnsi"/>
          <w:bCs/>
          <w:sz w:val="23"/>
          <w:szCs w:val="23"/>
        </w:rPr>
        <w:t>beyond banking to make business personal.</w:t>
      </w:r>
      <w:r>
        <w:rPr>
          <w:rFonts w:cstheme="minorHAnsi"/>
          <w:bCs/>
          <w:sz w:val="23"/>
          <w:szCs w:val="23"/>
        </w:rPr>
        <w:t>”</w:t>
      </w:r>
    </w:p>
    <w:p w14:paraId="230CC31E" w14:textId="36E5ECF1" w:rsidR="00154583" w:rsidRDefault="00154583" w:rsidP="00154583">
      <w:pPr>
        <w:spacing w:before="120" w:after="0" w:line="240" w:lineRule="auto"/>
        <w:rPr>
          <w:rFonts w:cstheme="minorHAnsi"/>
          <w:bCs/>
          <w:sz w:val="23"/>
          <w:szCs w:val="23"/>
        </w:rPr>
      </w:pPr>
      <w:r>
        <w:rPr>
          <w:rFonts w:cstheme="minorHAnsi"/>
          <w:bCs/>
          <w:sz w:val="23"/>
          <w:szCs w:val="23"/>
        </w:rPr>
        <w:t xml:space="preserve">The report can be viewed </w:t>
      </w:r>
      <w:r w:rsidR="00E17962">
        <w:rPr>
          <w:rFonts w:cstheme="minorHAnsi"/>
          <w:bCs/>
          <w:sz w:val="23"/>
          <w:szCs w:val="23"/>
        </w:rPr>
        <w:t xml:space="preserve">online </w:t>
      </w:r>
      <w:r>
        <w:rPr>
          <w:rFonts w:cstheme="minorHAnsi"/>
          <w:bCs/>
          <w:sz w:val="23"/>
          <w:szCs w:val="23"/>
        </w:rPr>
        <w:t xml:space="preserve">at </w:t>
      </w:r>
      <w:r w:rsidR="00F7240B">
        <w:rPr>
          <w:rFonts w:cstheme="minorHAnsi"/>
          <w:bCs/>
          <w:sz w:val="23"/>
          <w:szCs w:val="23"/>
        </w:rPr>
        <w:t xml:space="preserve">Truliant’s </w:t>
      </w:r>
      <w:hyperlink r:id="rId9" w:history="1">
        <w:r w:rsidR="00F7240B" w:rsidRPr="00F7240B">
          <w:rPr>
            <w:rStyle w:val="Hyperlink"/>
            <w:rFonts w:cstheme="minorHAnsi"/>
            <w:bCs/>
            <w:sz w:val="23"/>
            <w:szCs w:val="23"/>
          </w:rPr>
          <w:t>website</w:t>
        </w:r>
      </w:hyperlink>
      <w:r>
        <w:rPr>
          <w:rFonts w:cstheme="minorHAnsi"/>
          <w:bCs/>
          <w:sz w:val="23"/>
          <w:szCs w:val="23"/>
        </w:rPr>
        <w:t xml:space="preserve">. </w:t>
      </w:r>
      <w:r w:rsidR="00F0668B">
        <w:rPr>
          <w:rFonts w:cstheme="minorHAnsi"/>
          <w:bCs/>
          <w:sz w:val="23"/>
          <w:szCs w:val="23"/>
        </w:rPr>
        <w:t xml:space="preserve">It </w:t>
      </w:r>
      <w:r w:rsidR="009E423F">
        <w:rPr>
          <w:rFonts w:cstheme="minorHAnsi"/>
          <w:bCs/>
          <w:sz w:val="23"/>
          <w:szCs w:val="23"/>
        </w:rPr>
        <w:t>highlights efforts over the last year including</w:t>
      </w:r>
      <w:r>
        <w:rPr>
          <w:rFonts w:cstheme="minorHAnsi"/>
          <w:bCs/>
          <w:sz w:val="23"/>
          <w:szCs w:val="23"/>
        </w:rPr>
        <w:t xml:space="preserve">: </w:t>
      </w:r>
      <w:r w:rsidRPr="005C3377">
        <w:rPr>
          <w:rFonts w:cstheme="minorHAnsi"/>
          <w:bCs/>
          <w:sz w:val="23"/>
          <w:szCs w:val="23"/>
        </w:rPr>
        <w:t xml:space="preserve"> </w:t>
      </w:r>
      <w:r w:rsidR="009E423F">
        <w:rPr>
          <w:rFonts w:cstheme="minorHAnsi"/>
          <w:bCs/>
          <w:sz w:val="23"/>
          <w:szCs w:val="23"/>
        </w:rPr>
        <w:br/>
      </w:r>
    </w:p>
    <w:p w14:paraId="32B1E565" w14:textId="0D4E6E48" w:rsidR="00154583" w:rsidRPr="00F7240B" w:rsidRDefault="00E17962" w:rsidP="00154583">
      <w:pPr>
        <w:pStyle w:val="ListParagraph"/>
        <w:numPr>
          <w:ilvl w:val="0"/>
          <w:numId w:val="1"/>
        </w:numPr>
        <w:rPr>
          <w:rFonts w:cstheme="minorHAnsi"/>
          <w:bCs/>
          <w:sz w:val="23"/>
          <w:szCs w:val="23"/>
        </w:rPr>
      </w:pPr>
      <w:r>
        <w:rPr>
          <w:rFonts w:cstheme="minorHAnsi"/>
          <w:bCs/>
          <w:sz w:val="23"/>
          <w:szCs w:val="23"/>
        </w:rPr>
        <w:t>Sustainable practices in operations, including t</w:t>
      </w:r>
      <w:r w:rsidR="009E423F">
        <w:rPr>
          <w:rFonts w:cstheme="minorHAnsi"/>
          <w:bCs/>
          <w:sz w:val="23"/>
          <w:szCs w:val="23"/>
        </w:rPr>
        <w:t>he</w:t>
      </w:r>
      <w:r w:rsidR="00154583">
        <w:rPr>
          <w:rFonts w:cstheme="minorHAnsi"/>
          <w:bCs/>
          <w:sz w:val="23"/>
          <w:szCs w:val="23"/>
        </w:rPr>
        <w:t xml:space="preserve"> </w:t>
      </w:r>
      <w:r>
        <w:rPr>
          <w:rFonts w:cstheme="minorHAnsi"/>
          <w:bCs/>
          <w:sz w:val="23"/>
          <w:szCs w:val="23"/>
        </w:rPr>
        <w:t>installation of</w:t>
      </w:r>
      <w:r w:rsidR="00154583">
        <w:rPr>
          <w:rFonts w:cstheme="minorHAnsi"/>
          <w:bCs/>
          <w:sz w:val="23"/>
          <w:szCs w:val="23"/>
        </w:rPr>
        <w:t xml:space="preserve"> 742</w:t>
      </w:r>
      <w:r w:rsidR="00D352F5">
        <w:rPr>
          <w:rFonts w:cstheme="minorHAnsi"/>
          <w:bCs/>
          <w:sz w:val="23"/>
          <w:szCs w:val="23"/>
        </w:rPr>
        <w:t>-</w:t>
      </w:r>
      <w:r w:rsidR="00154583">
        <w:rPr>
          <w:rFonts w:cstheme="minorHAnsi"/>
          <w:bCs/>
          <w:sz w:val="23"/>
          <w:szCs w:val="23"/>
        </w:rPr>
        <w:t xml:space="preserve">solar </w:t>
      </w:r>
      <w:r>
        <w:rPr>
          <w:rFonts w:cstheme="minorHAnsi"/>
          <w:bCs/>
          <w:sz w:val="23"/>
          <w:szCs w:val="23"/>
        </w:rPr>
        <w:t>panels</w:t>
      </w:r>
      <w:r w:rsidR="00154583">
        <w:rPr>
          <w:rFonts w:cstheme="minorHAnsi"/>
          <w:bCs/>
          <w:sz w:val="23"/>
          <w:szCs w:val="23"/>
        </w:rPr>
        <w:t xml:space="preserve"> </w:t>
      </w:r>
      <w:r>
        <w:rPr>
          <w:rFonts w:cstheme="minorHAnsi"/>
          <w:bCs/>
          <w:sz w:val="23"/>
          <w:szCs w:val="23"/>
        </w:rPr>
        <w:t xml:space="preserve">on </w:t>
      </w:r>
      <w:r w:rsidR="00154583">
        <w:rPr>
          <w:rFonts w:cstheme="minorHAnsi"/>
          <w:bCs/>
          <w:sz w:val="23"/>
          <w:szCs w:val="23"/>
        </w:rPr>
        <w:t xml:space="preserve">the roof of </w:t>
      </w:r>
      <w:r>
        <w:rPr>
          <w:rFonts w:cstheme="minorHAnsi"/>
          <w:bCs/>
          <w:sz w:val="23"/>
          <w:szCs w:val="23"/>
        </w:rPr>
        <w:t>the</w:t>
      </w:r>
      <w:r w:rsidR="00154583">
        <w:rPr>
          <w:rFonts w:cstheme="minorHAnsi"/>
          <w:bCs/>
          <w:sz w:val="23"/>
          <w:szCs w:val="23"/>
        </w:rPr>
        <w:t xml:space="preserve"> new </w:t>
      </w:r>
      <w:r>
        <w:rPr>
          <w:rFonts w:cstheme="minorHAnsi"/>
          <w:bCs/>
          <w:sz w:val="23"/>
          <w:szCs w:val="23"/>
        </w:rPr>
        <w:t xml:space="preserve">Truliant </w:t>
      </w:r>
      <w:r w:rsidR="00154583">
        <w:rPr>
          <w:rFonts w:cstheme="minorHAnsi"/>
          <w:bCs/>
          <w:sz w:val="23"/>
          <w:szCs w:val="23"/>
        </w:rPr>
        <w:t>Operations Center</w:t>
      </w:r>
      <w:r>
        <w:rPr>
          <w:rFonts w:cstheme="minorHAnsi"/>
          <w:bCs/>
          <w:sz w:val="23"/>
          <w:szCs w:val="23"/>
        </w:rPr>
        <w:t>.</w:t>
      </w:r>
      <w:r w:rsidR="00154583">
        <w:rPr>
          <w:rFonts w:cstheme="minorHAnsi"/>
          <w:bCs/>
          <w:sz w:val="23"/>
          <w:szCs w:val="23"/>
        </w:rPr>
        <w:t xml:space="preserve"> </w:t>
      </w:r>
      <w:r>
        <w:rPr>
          <w:rFonts w:cstheme="minorHAnsi"/>
          <w:bCs/>
          <w:sz w:val="23"/>
          <w:szCs w:val="23"/>
        </w:rPr>
        <w:t xml:space="preserve">The panels </w:t>
      </w:r>
      <w:r w:rsidR="00C13F35">
        <w:rPr>
          <w:rFonts w:cstheme="minorHAnsi"/>
          <w:bCs/>
          <w:sz w:val="23"/>
          <w:szCs w:val="23"/>
        </w:rPr>
        <w:t>will</w:t>
      </w:r>
      <w:r w:rsidR="00154583" w:rsidRPr="00154583">
        <w:rPr>
          <w:rFonts w:cstheme="minorHAnsi"/>
          <w:bCs/>
          <w:sz w:val="23"/>
          <w:szCs w:val="23"/>
        </w:rPr>
        <w:t xml:space="preserve"> eliminat</w:t>
      </w:r>
      <w:r w:rsidR="00C13F35">
        <w:rPr>
          <w:rFonts w:cstheme="minorHAnsi"/>
          <w:bCs/>
          <w:sz w:val="23"/>
          <w:szCs w:val="23"/>
        </w:rPr>
        <w:t>e</w:t>
      </w:r>
      <w:r w:rsidR="00154583" w:rsidRPr="00154583">
        <w:rPr>
          <w:rFonts w:cstheme="minorHAnsi"/>
          <w:bCs/>
          <w:sz w:val="23"/>
          <w:szCs w:val="23"/>
        </w:rPr>
        <w:t xml:space="preserve"> </w:t>
      </w:r>
      <w:r>
        <w:rPr>
          <w:rFonts w:cstheme="minorHAnsi"/>
          <w:bCs/>
          <w:sz w:val="23"/>
          <w:szCs w:val="23"/>
        </w:rPr>
        <w:t xml:space="preserve">an </w:t>
      </w:r>
      <w:r w:rsidRPr="00F7240B">
        <w:rPr>
          <w:rFonts w:cstheme="minorHAnsi"/>
          <w:bCs/>
          <w:sz w:val="23"/>
          <w:szCs w:val="23"/>
        </w:rPr>
        <w:t xml:space="preserve">estimated </w:t>
      </w:r>
      <w:r w:rsidR="00154583" w:rsidRPr="00F7240B">
        <w:rPr>
          <w:rFonts w:cstheme="minorHAnsi"/>
          <w:bCs/>
          <w:sz w:val="23"/>
          <w:szCs w:val="23"/>
        </w:rPr>
        <w:t xml:space="preserve">740,000 pounds of carbon dioxide </w:t>
      </w:r>
      <w:r w:rsidR="00871BBC" w:rsidRPr="00F7240B">
        <w:rPr>
          <w:rFonts w:cstheme="minorHAnsi"/>
          <w:bCs/>
          <w:sz w:val="23"/>
          <w:szCs w:val="23"/>
        </w:rPr>
        <w:t xml:space="preserve">waste </w:t>
      </w:r>
      <w:r w:rsidR="00154583" w:rsidRPr="00F7240B">
        <w:rPr>
          <w:rFonts w:cstheme="minorHAnsi"/>
          <w:bCs/>
          <w:sz w:val="23"/>
          <w:szCs w:val="23"/>
        </w:rPr>
        <w:t>each year.</w:t>
      </w:r>
    </w:p>
    <w:p w14:paraId="73049E9E" w14:textId="12C2400E" w:rsidR="00154583" w:rsidRPr="00F7240B" w:rsidRDefault="00E17962" w:rsidP="00154583">
      <w:pPr>
        <w:pStyle w:val="ListParagraph"/>
        <w:numPr>
          <w:ilvl w:val="0"/>
          <w:numId w:val="1"/>
        </w:numPr>
        <w:spacing w:before="120" w:after="0" w:line="240" w:lineRule="auto"/>
        <w:rPr>
          <w:rFonts w:cstheme="minorHAnsi"/>
          <w:bCs/>
          <w:sz w:val="23"/>
          <w:szCs w:val="23"/>
        </w:rPr>
      </w:pPr>
      <w:r w:rsidRPr="00F7240B">
        <w:rPr>
          <w:rFonts w:cstheme="minorHAnsi"/>
          <w:bCs/>
          <w:sz w:val="23"/>
          <w:szCs w:val="23"/>
        </w:rPr>
        <w:t>G</w:t>
      </w:r>
      <w:r w:rsidR="00154583" w:rsidRPr="00F7240B">
        <w:rPr>
          <w:rFonts w:cstheme="minorHAnsi"/>
          <w:bCs/>
          <w:sz w:val="23"/>
          <w:szCs w:val="23"/>
        </w:rPr>
        <w:t>uidance to Truliant members, business partners and the community through in-person</w:t>
      </w:r>
      <w:r w:rsidR="00F12DA4" w:rsidRPr="00F7240B">
        <w:rPr>
          <w:rFonts w:cstheme="minorHAnsi"/>
          <w:bCs/>
          <w:sz w:val="23"/>
          <w:szCs w:val="23"/>
        </w:rPr>
        <w:t xml:space="preserve"> classes</w:t>
      </w:r>
      <w:r w:rsidR="00154583" w:rsidRPr="00F7240B">
        <w:rPr>
          <w:rFonts w:cstheme="minorHAnsi"/>
          <w:bCs/>
          <w:sz w:val="23"/>
          <w:szCs w:val="23"/>
        </w:rPr>
        <w:t xml:space="preserve"> and online programs. More than 3,000 individuals participated in Truliant</w:t>
      </w:r>
      <w:r w:rsidR="00FF30C3" w:rsidRPr="00F7240B">
        <w:rPr>
          <w:rFonts w:cstheme="minorHAnsi"/>
          <w:bCs/>
          <w:sz w:val="23"/>
          <w:szCs w:val="23"/>
        </w:rPr>
        <w:t>’s financial</w:t>
      </w:r>
      <w:r w:rsidR="00154583" w:rsidRPr="00F7240B">
        <w:rPr>
          <w:rFonts w:cstheme="minorHAnsi"/>
          <w:bCs/>
          <w:sz w:val="23"/>
          <w:szCs w:val="23"/>
        </w:rPr>
        <w:t xml:space="preserve"> </w:t>
      </w:r>
      <w:r w:rsidR="00F12DA4" w:rsidRPr="00F7240B">
        <w:rPr>
          <w:rFonts w:cstheme="minorHAnsi"/>
          <w:bCs/>
          <w:sz w:val="23"/>
          <w:szCs w:val="23"/>
        </w:rPr>
        <w:t xml:space="preserve">wellness and </w:t>
      </w:r>
      <w:r w:rsidR="00154583" w:rsidRPr="00F7240B">
        <w:rPr>
          <w:rFonts w:cstheme="minorHAnsi"/>
          <w:bCs/>
          <w:sz w:val="23"/>
          <w:szCs w:val="23"/>
        </w:rPr>
        <w:t>education programs</w:t>
      </w:r>
      <w:r w:rsidR="00FF30C3" w:rsidRPr="00F7240B">
        <w:rPr>
          <w:rFonts w:cstheme="minorHAnsi"/>
          <w:bCs/>
          <w:sz w:val="23"/>
          <w:szCs w:val="23"/>
        </w:rPr>
        <w:t xml:space="preserve"> last year.</w:t>
      </w:r>
    </w:p>
    <w:p w14:paraId="276F3D04" w14:textId="3347B24F" w:rsidR="00C13F35" w:rsidRPr="00F7240B" w:rsidRDefault="00C13F35" w:rsidP="00C13F35">
      <w:pPr>
        <w:pStyle w:val="ListParagraph"/>
        <w:numPr>
          <w:ilvl w:val="0"/>
          <w:numId w:val="1"/>
        </w:numPr>
        <w:rPr>
          <w:rFonts w:cstheme="minorHAnsi"/>
          <w:bCs/>
          <w:sz w:val="23"/>
          <w:szCs w:val="23"/>
        </w:rPr>
      </w:pPr>
      <w:r w:rsidRPr="00F7240B">
        <w:rPr>
          <w:rFonts w:cstheme="minorHAnsi"/>
          <w:bCs/>
          <w:sz w:val="23"/>
          <w:szCs w:val="23"/>
        </w:rPr>
        <w:t xml:space="preserve">Expanding DEI programs </w:t>
      </w:r>
      <w:r w:rsidR="00FF30C3" w:rsidRPr="00F7240B">
        <w:rPr>
          <w:rFonts w:cstheme="minorHAnsi"/>
          <w:bCs/>
          <w:sz w:val="23"/>
          <w:szCs w:val="23"/>
        </w:rPr>
        <w:t>to</w:t>
      </w:r>
      <w:r w:rsidRPr="00F7240B">
        <w:rPr>
          <w:rFonts w:cstheme="minorHAnsi"/>
          <w:bCs/>
          <w:sz w:val="23"/>
          <w:szCs w:val="23"/>
        </w:rPr>
        <w:t xml:space="preserve"> strengthen Truliant’s workplace culture</w:t>
      </w:r>
      <w:r w:rsidR="00FF30C3" w:rsidRPr="00F7240B">
        <w:rPr>
          <w:rFonts w:cstheme="minorHAnsi"/>
          <w:bCs/>
          <w:sz w:val="23"/>
          <w:szCs w:val="23"/>
        </w:rPr>
        <w:t xml:space="preserve"> and helping employees build networks of support</w:t>
      </w:r>
      <w:r w:rsidR="00F12DA4" w:rsidRPr="00F7240B">
        <w:rPr>
          <w:rFonts w:cstheme="minorHAnsi"/>
          <w:bCs/>
          <w:sz w:val="23"/>
          <w:szCs w:val="23"/>
        </w:rPr>
        <w:t xml:space="preserve"> and allyship</w:t>
      </w:r>
      <w:r w:rsidR="00FF30C3" w:rsidRPr="00F7240B">
        <w:rPr>
          <w:rFonts w:cstheme="minorHAnsi"/>
          <w:bCs/>
          <w:sz w:val="23"/>
          <w:szCs w:val="23"/>
        </w:rPr>
        <w:t xml:space="preserve"> through Business Resource Groups</w:t>
      </w:r>
      <w:r w:rsidRPr="00F7240B">
        <w:rPr>
          <w:rFonts w:cstheme="minorHAnsi"/>
          <w:bCs/>
          <w:sz w:val="23"/>
          <w:szCs w:val="23"/>
        </w:rPr>
        <w:t>.</w:t>
      </w:r>
    </w:p>
    <w:p w14:paraId="16E73BF2" w14:textId="641F69D8" w:rsidR="006F485A" w:rsidRPr="00F7240B" w:rsidRDefault="00C13F35" w:rsidP="00C13F35">
      <w:pPr>
        <w:pStyle w:val="ListParagraph"/>
        <w:numPr>
          <w:ilvl w:val="0"/>
          <w:numId w:val="1"/>
        </w:numPr>
        <w:spacing w:before="120" w:after="0" w:line="240" w:lineRule="auto"/>
        <w:rPr>
          <w:rFonts w:cstheme="minorHAnsi"/>
          <w:bCs/>
          <w:sz w:val="23"/>
          <w:szCs w:val="23"/>
        </w:rPr>
      </w:pPr>
      <w:r w:rsidRPr="00F7240B">
        <w:rPr>
          <w:rFonts w:cstheme="minorHAnsi"/>
          <w:bCs/>
          <w:sz w:val="23"/>
          <w:szCs w:val="23"/>
        </w:rPr>
        <w:lastRenderedPageBreak/>
        <w:t xml:space="preserve">Helping others by donating more than $643,000  to 116 nonprofits through the Truliant Foundation, representing </w:t>
      </w:r>
      <w:r w:rsidR="00FF30C3" w:rsidRPr="00F7240B">
        <w:rPr>
          <w:rFonts w:cstheme="minorHAnsi"/>
          <w:bCs/>
          <w:sz w:val="23"/>
          <w:szCs w:val="23"/>
        </w:rPr>
        <w:t>the credit union’s</w:t>
      </w:r>
      <w:r w:rsidRPr="00F7240B">
        <w:rPr>
          <w:rFonts w:cstheme="minorHAnsi"/>
          <w:bCs/>
          <w:sz w:val="23"/>
          <w:szCs w:val="23"/>
        </w:rPr>
        <w:t xml:space="preserve"> </w:t>
      </w:r>
      <w:r w:rsidR="007E22CD" w:rsidRPr="00F7240B">
        <w:rPr>
          <w:rFonts w:cstheme="minorHAnsi"/>
          <w:bCs/>
          <w:sz w:val="23"/>
          <w:szCs w:val="23"/>
        </w:rPr>
        <w:t>commitment to community engagement through sponsorships</w:t>
      </w:r>
      <w:r w:rsidRPr="00F7240B">
        <w:rPr>
          <w:rFonts w:cstheme="minorHAnsi"/>
          <w:bCs/>
          <w:sz w:val="23"/>
          <w:szCs w:val="23"/>
        </w:rPr>
        <w:t>, scholarships, grants and more</w:t>
      </w:r>
      <w:r w:rsidR="007E22CD" w:rsidRPr="00F7240B">
        <w:rPr>
          <w:rFonts w:cstheme="minorHAnsi"/>
          <w:bCs/>
          <w:sz w:val="23"/>
          <w:szCs w:val="23"/>
        </w:rPr>
        <w:t xml:space="preserve">. </w:t>
      </w:r>
    </w:p>
    <w:p w14:paraId="5BEA1554" w14:textId="057AEAC4" w:rsidR="006F485A" w:rsidRPr="006F485A" w:rsidRDefault="00E17962" w:rsidP="006F485A">
      <w:pPr>
        <w:pStyle w:val="ListParagraph"/>
        <w:numPr>
          <w:ilvl w:val="0"/>
          <w:numId w:val="1"/>
        </w:numPr>
        <w:spacing w:before="120" w:after="0" w:line="240" w:lineRule="auto"/>
        <w:rPr>
          <w:rFonts w:cstheme="minorHAnsi"/>
          <w:bCs/>
          <w:sz w:val="23"/>
          <w:szCs w:val="23"/>
        </w:rPr>
      </w:pPr>
      <w:r>
        <w:rPr>
          <w:rFonts w:cstheme="minorHAnsi"/>
          <w:bCs/>
          <w:sz w:val="23"/>
          <w:szCs w:val="23"/>
        </w:rPr>
        <w:t>Increasing boardroom diversity on Truliant’s B</w:t>
      </w:r>
      <w:r w:rsidR="003D16A1" w:rsidRPr="006F485A">
        <w:rPr>
          <w:rFonts w:cstheme="minorHAnsi"/>
          <w:bCs/>
          <w:sz w:val="23"/>
          <w:szCs w:val="23"/>
        </w:rPr>
        <w:t xml:space="preserve">oard of </w:t>
      </w:r>
      <w:r>
        <w:rPr>
          <w:rFonts w:cstheme="minorHAnsi"/>
          <w:bCs/>
          <w:sz w:val="23"/>
          <w:szCs w:val="23"/>
        </w:rPr>
        <w:t>D</w:t>
      </w:r>
      <w:r w:rsidR="003D16A1" w:rsidRPr="006F485A">
        <w:rPr>
          <w:rFonts w:cstheme="minorHAnsi"/>
          <w:bCs/>
          <w:sz w:val="23"/>
          <w:szCs w:val="23"/>
        </w:rPr>
        <w:t>irectors</w:t>
      </w:r>
      <w:r w:rsidR="00FF30C3">
        <w:rPr>
          <w:rFonts w:cstheme="minorHAnsi"/>
          <w:bCs/>
          <w:sz w:val="23"/>
          <w:szCs w:val="23"/>
        </w:rPr>
        <w:t xml:space="preserve">. </w:t>
      </w:r>
      <w:r>
        <w:rPr>
          <w:rFonts w:cstheme="minorHAnsi"/>
          <w:bCs/>
          <w:sz w:val="23"/>
          <w:szCs w:val="23"/>
        </w:rPr>
        <w:t>A</w:t>
      </w:r>
      <w:r w:rsidR="009E423F">
        <w:rPr>
          <w:rFonts w:cstheme="minorHAnsi"/>
          <w:bCs/>
          <w:sz w:val="23"/>
          <w:szCs w:val="23"/>
        </w:rPr>
        <w:t xml:space="preserve"> majority of Truliant’s board now</w:t>
      </w:r>
      <w:r w:rsidR="003D16A1" w:rsidRPr="006F485A">
        <w:rPr>
          <w:rFonts w:cstheme="minorHAnsi"/>
          <w:bCs/>
          <w:sz w:val="23"/>
          <w:szCs w:val="23"/>
        </w:rPr>
        <w:t xml:space="preserve"> </w:t>
      </w:r>
      <w:r w:rsidR="009E423F">
        <w:rPr>
          <w:rFonts w:cstheme="minorHAnsi"/>
          <w:bCs/>
          <w:sz w:val="23"/>
          <w:szCs w:val="23"/>
        </w:rPr>
        <w:t>represents</w:t>
      </w:r>
      <w:r w:rsidR="00D43B2C">
        <w:rPr>
          <w:rFonts w:cstheme="minorHAnsi"/>
          <w:bCs/>
          <w:sz w:val="23"/>
          <w:szCs w:val="23"/>
        </w:rPr>
        <w:t xml:space="preserve"> </w:t>
      </w:r>
      <w:r w:rsidR="003D16A1" w:rsidRPr="006F485A">
        <w:rPr>
          <w:rFonts w:cstheme="minorHAnsi"/>
          <w:bCs/>
          <w:sz w:val="23"/>
          <w:szCs w:val="23"/>
        </w:rPr>
        <w:t>racial and gender diversity</w:t>
      </w:r>
      <w:r w:rsidR="00D43B2C">
        <w:rPr>
          <w:rFonts w:cstheme="minorHAnsi"/>
          <w:bCs/>
          <w:sz w:val="23"/>
          <w:szCs w:val="23"/>
        </w:rPr>
        <w:t>.</w:t>
      </w:r>
    </w:p>
    <w:p w14:paraId="0CF6E6B5" w14:textId="166AE129" w:rsidR="00FF30C3" w:rsidRPr="00F0668B" w:rsidRDefault="00E17962" w:rsidP="00F0668B">
      <w:pPr>
        <w:pStyle w:val="ListParagraph"/>
        <w:numPr>
          <w:ilvl w:val="0"/>
          <w:numId w:val="1"/>
        </w:numPr>
        <w:spacing w:before="120" w:after="0" w:line="240" w:lineRule="auto"/>
        <w:rPr>
          <w:rFonts w:cstheme="minorHAnsi"/>
          <w:bCs/>
          <w:sz w:val="23"/>
          <w:szCs w:val="23"/>
        </w:rPr>
      </w:pPr>
      <w:r>
        <w:rPr>
          <w:rFonts w:cstheme="minorHAnsi"/>
          <w:bCs/>
          <w:sz w:val="23"/>
          <w:szCs w:val="23"/>
        </w:rPr>
        <w:t xml:space="preserve">The impact of </w:t>
      </w:r>
      <w:r w:rsidR="00F0668B">
        <w:rPr>
          <w:rFonts w:cstheme="minorHAnsi"/>
          <w:bCs/>
          <w:sz w:val="23"/>
          <w:szCs w:val="23"/>
        </w:rPr>
        <w:t>Truliant</w:t>
      </w:r>
      <w:r w:rsidR="00D352F5">
        <w:rPr>
          <w:rFonts w:cstheme="minorHAnsi"/>
          <w:bCs/>
          <w:sz w:val="23"/>
          <w:szCs w:val="23"/>
        </w:rPr>
        <w:t xml:space="preserve"> </w:t>
      </w:r>
      <w:r>
        <w:rPr>
          <w:rFonts w:cstheme="minorHAnsi"/>
          <w:bCs/>
          <w:sz w:val="23"/>
          <w:szCs w:val="23"/>
        </w:rPr>
        <w:t>to</w:t>
      </w:r>
      <w:r w:rsidR="00D352F5">
        <w:rPr>
          <w:rFonts w:cstheme="minorHAnsi"/>
          <w:bCs/>
          <w:sz w:val="23"/>
          <w:szCs w:val="23"/>
        </w:rPr>
        <w:t xml:space="preserve"> local organizations through more than 155 community events so far in 2023</w:t>
      </w:r>
      <w:r w:rsidR="00FF30C3">
        <w:rPr>
          <w:rFonts w:cstheme="minorHAnsi"/>
          <w:bCs/>
          <w:sz w:val="23"/>
          <w:szCs w:val="23"/>
        </w:rPr>
        <w:t xml:space="preserve"> and countless service hours; </w:t>
      </w:r>
      <w:r w:rsidR="00D352F5">
        <w:rPr>
          <w:rFonts w:cstheme="minorHAnsi"/>
          <w:bCs/>
          <w:sz w:val="23"/>
          <w:szCs w:val="23"/>
        </w:rPr>
        <w:t>and a profile of Truliant’s Employee Volunteer of the Year.</w:t>
      </w:r>
      <w:r w:rsidR="00D352F5" w:rsidRPr="00F0668B">
        <w:rPr>
          <w:rFonts w:cstheme="minorHAnsi"/>
          <w:bCs/>
          <w:sz w:val="23"/>
          <w:szCs w:val="23"/>
        </w:rPr>
        <w:t xml:space="preserve"> </w:t>
      </w:r>
      <w:r w:rsidR="00C75EEF" w:rsidRPr="00F0668B">
        <w:rPr>
          <w:rFonts w:cstheme="minorHAnsi"/>
          <w:bCs/>
          <w:sz w:val="23"/>
          <w:szCs w:val="23"/>
        </w:rPr>
        <w:br/>
      </w:r>
    </w:p>
    <w:p w14:paraId="0DE6DDD3" w14:textId="4CE51F84" w:rsidR="00622B33" w:rsidRPr="00B220CE" w:rsidRDefault="00622B33" w:rsidP="00EA5420">
      <w:pPr>
        <w:rPr>
          <w:rFonts w:cstheme="minorHAnsi"/>
          <w:sz w:val="23"/>
          <w:szCs w:val="23"/>
        </w:rPr>
      </w:pPr>
      <w:r w:rsidRPr="00B220CE">
        <w:rPr>
          <w:rFonts w:cstheme="minorHAnsi"/>
          <w:b/>
          <w:bCs/>
          <w:sz w:val="23"/>
          <w:szCs w:val="23"/>
          <w:u w:val="single"/>
        </w:rPr>
        <w:t>About Truliant Federal Credit Union</w:t>
      </w:r>
      <w:r w:rsidRPr="00B220CE">
        <w:rPr>
          <w:rFonts w:cstheme="minorHAnsi"/>
          <w:sz w:val="23"/>
          <w:szCs w:val="23"/>
        </w:rPr>
        <w:br/>
        <w:t>Truliant is a mission-driven, not-for-profit financial institution that improves lives by providing great service and straightforward financial solutions. Truliant was chartered in 1952 and now serves 3</w:t>
      </w:r>
      <w:r w:rsidR="0022581E">
        <w:rPr>
          <w:rFonts w:cstheme="minorHAnsi"/>
          <w:sz w:val="23"/>
          <w:szCs w:val="23"/>
        </w:rPr>
        <w:t>16</w:t>
      </w:r>
      <w:r w:rsidRPr="00B220CE">
        <w:rPr>
          <w:rFonts w:cstheme="minorHAnsi"/>
          <w:sz w:val="23"/>
          <w:szCs w:val="23"/>
        </w:rPr>
        <w:t>,000+ members. Truliant has more than 3</w:t>
      </w:r>
      <w:r>
        <w:rPr>
          <w:rFonts w:cstheme="minorHAnsi"/>
          <w:sz w:val="23"/>
          <w:szCs w:val="23"/>
        </w:rPr>
        <w:t>5</w:t>
      </w:r>
      <w:r w:rsidRPr="00B220CE">
        <w:rPr>
          <w:rFonts w:cstheme="minorHAnsi"/>
          <w:sz w:val="23"/>
          <w:szCs w:val="23"/>
        </w:rPr>
        <w:t xml:space="preserve"> Member Financial Centers in North Carolina, South Carolina and Virginia. </w:t>
      </w:r>
    </w:p>
    <w:p w14:paraId="29466D96" w14:textId="4350C3BE" w:rsidR="00622B33" w:rsidRDefault="00622B33" w:rsidP="005D19EE">
      <w:pPr>
        <w:spacing w:before="120" w:after="0" w:line="240" w:lineRule="auto"/>
        <w:rPr>
          <w:rFonts w:cstheme="minorHAnsi"/>
          <w:bCs/>
          <w:sz w:val="23"/>
          <w:szCs w:val="23"/>
        </w:rPr>
      </w:pPr>
    </w:p>
    <w:p w14:paraId="0C7229A4" w14:textId="12B43559" w:rsidR="00AE1833" w:rsidRDefault="00AE1833" w:rsidP="005D19EE">
      <w:pPr>
        <w:spacing w:before="120" w:after="0" w:line="240" w:lineRule="auto"/>
        <w:rPr>
          <w:rFonts w:cstheme="minorHAnsi"/>
          <w:bCs/>
          <w:sz w:val="23"/>
          <w:szCs w:val="23"/>
        </w:rPr>
      </w:pPr>
    </w:p>
    <w:sectPr w:rsidR="00AE1833" w:rsidSect="00F0668B">
      <w:headerReference w:type="first" r:id="rId10"/>
      <w:pgSz w:w="12240" w:h="15840"/>
      <w:pgMar w:top="1440" w:right="1800" w:bottom="1440" w:left="1800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865232" w14:textId="77777777" w:rsidR="00FF437B" w:rsidRDefault="00FF437B" w:rsidP="00E155EE">
      <w:pPr>
        <w:spacing w:after="0" w:line="240" w:lineRule="auto"/>
      </w:pPr>
      <w:r>
        <w:separator/>
      </w:r>
    </w:p>
  </w:endnote>
  <w:endnote w:type="continuationSeparator" w:id="0">
    <w:p w14:paraId="42233B59" w14:textId="77777777" w:rsidR="00FF437B" w:rsidRDefault="00FF437B" w:rsidP="00E155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C387F6" w14:textId="77777777" w:rsidR="00FF437B" w:rsidRDefault="00FF437B" w:rsidP="00E155EE">
      <w:pPr>
        <w:spacing w:after="0" w:line="240" w:lineRule="auto"/>
      </w:pPr>
      <w:r>
        <w:separator/>
      </w:r>
    </w:p>
  </w:footnote>
  <w:footnote w:type="continuationSeparator" w:id="0">
    <w:p w14:paraId="3B428DAF" w14:textId="77777777" w:rsidR="00FF437B" w:rsidRDefault="00FF437B" w:rsidP="00E155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145B2E" w14:textId="77777777" w:rsidR="00C17426" w:rsidRDefault="007A5E74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F2A7E1E" wp14:editId="0C35197F">
          <wp:simplePos x="0" y="0"/>
          <wp:positionH relativeFrom="page">
            <wp:posOffset>19050</wp:posOffset>
          </wp:positionH>
          <wp:positionV relativeFrom="page">
            <wp:posOffset>32886</wp:posOffset>
          </wp:positionV>
          <wp:extent cx="6729984" cy="2322576"/>
          <wp:effectExtent l="0" t="0" r="1270" b="190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729984" cy="232257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282EAB"/>
    <w:multiLevelType w:val="hybridMultilevel"/>
    <w:tmpl w:val="3FBEEB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55EE"/>
    <w:rsid w:val="0000005C"/>
    <w:rsid w:val="0000547E"/>
    <w:rsid w:val="00023788"/>
    <w:rsid w:val="00036016"/>
    <w:rsid w:val="00043F46"/>
    <w:rsid w:val="00055EBF"/>
    <w:rsid w:val="00057E21"/>
    <w:rsid w:val="00060FE1"/>
    <w:rsid w:val="0006239C"/>
    <w:rsid w:val="000716BB"/>
    <w:rsid w:val="00071A99"/>
    <w:rsid w:val="00073DB0"/>
    <w:rsid w:val="00086CD0"/>
    <w:rsid w:val="0008792C"/>
    <w:rsid w:val="00090025"/>
    <w:rsid w:val="00091549"/>
    <w:rsid w:val="00093C4E"/>
    <w:rsid w:val="0009740D"/>
    <w:rsid w:val="000A49EA"/>
    <w:rsid w:val="000A6C44"/>
    <w:rsid w:val="000B4361"/>
    <w:rsid w:val="000B550B"/>
    <w:rsid w:val="000C63C1"/>
    <w:rsid w:val="000D0270"/>
    <w:rsid w:val="000D029A"/>
    <w:rsid w:val="000D3F2E"/>
    <w:rsid w:val="000D6DC9"/>
    <w:rsid w:val="000E0B7B"/>
    <w:rsid w:val="000E120F"/>
    <w:rsid w:val="000E4D2B"/>
    <w:rsid w:val="000F2056"/>
    <w:rsid w:val="000F652B"/>
    <w:rsid w:val="00100D69"/>
    <w:rsid w:val="00102C3B"/>
    <w:rsid w:val="00107133"/>
    <w:rsid w:val="00107BF7"/>
    <w:rsid w:val="001114B7"/>
    <w:rsid w:val="00111CC3"/>
    <w:rsid w:val="001317DA"/>
    <w:rsid w:val="00136F2B"/>
    <w:rsid w:val="00142F0E"/>
    <w:rsid w:val="00145E91"/>
    <w:rsid w:val="001468C4"/>
    <w:rsid w:val="001521D4"/>
    <w:rsid w:val="00154583"/>
    <w:rsid w:val="00154A2A"/>
    <w:rsid w:val="00155243"/>
    <w:rsid w:val="00161615"/>
    <w:rsid w:val="0016309D"/>
    <w:rsid w:val="0016647A"/>
    <w:rsid w:val="00180C79"/>
    <w:rsid w:val="0019395F"/>
    <w:rsid w:val="001A1644"/>
    <w:rsid w:val="001A6591"/>
    <w:rsid w:val="001B0F62"/>
    <w:rsid w:val="001B7D8A"/>
    <w:rsid w:val="001C6A8B"/>
    <w:rsid w:val="001D4E18"/>
    <w:rsid w:val="001D5D4B"/>
    <w:rsid w:val="001D5DD4"/>
    <w:rsid w:val="001E1D28"/>
    <w:rsid w:val="001E20FA"/>
    <w:rsid w:val="001E2E8D"/>
    <w:rsid w:val="001E3256"/>
    <w:rsid w:val="001F74FC"/>
    <w:rsid w:val="0020008A"/>
    <w:rsid w:val="00200ED7"/>
    <w:rsid w:val="002040A3"/>
    <w:rsid w:val="00205824"/>
    <w:rsid w:val="00207558"/>
    <w:rsid w:val="0021378C"/>
    <w:rsid w:val="00216734"/>
    <w:rsid w:val="00221F5D"/>
    <w:rsid w:val="0022581E"/>
    <w:rsid w:val="00230D54"/>
    <w:rsid w:val="002347ED"/>
    <w:rsid w:val="00245730"/>
    <w:rsid w:val="002468EA"/>
    <w:rsid w:val="002511A1"/>
    <w:rsid w:val="00257278"/>
    <w:rsid w:val="002611B9"/>
    <w:rsid w:val="002630B6"/>
    <w:rsid w:val="00263A6B"/>
    <w:rsid w:val="002652EF"/>
    <w:rsid w:val="0028141B"/>
    <w:rsid w:val="00282D3E"/>
    <w:rsid w:val="00297300"/>
    <w:rsid w:val="002A78A7"/>
    <w:rsid w:val="002B0BE8"/>
    <w:rsid w:val="002B444A"/>
    <w:rsid w:val="002B4971"/>
    <w:rsid w:val="002C0200"/>
    <w:rsid w:val="002C3651"/>
    <w:rsid w:val="002D161A"/>
    <w:rsid w:val="002D2323"/>
    <w:rsid w:val="002D6D7F"/>
    <w:rsid w:val="002D7404"/>
    <w:rsid w:val="002E0FDA"/>
    <w:rsid w:val="002E7C91"/>
    <w:rsid w:val="002F0019"/>
    <w:rsid w:val="002F0EAD"/>
    <w:rsid w:val="002F60E6"/>
    <w:rsid w:val="00317F8F"/>
    <w:rsid w:val="00322D72"/>
    <w:rsid w:val="00324A5F"/>
    <w:rsid w:val="00333824"/>
    <w:rsid w:val="003352C9"/>
    <w:rsid w:val="0033628F"/>
    <w:rsid w:val="00340638"/>
    <w:rsid w:val="00340907"/>
    <w:rsid w:val="0034104C"/>
    <w:rsid w:val="00354071"/>
    <w:rsid w:val="00356210"/>
    <w:rsid w:val="0036051C"/>
    <w:rsid w:val="00363651"/>
    <w:rsid w:val="0037420F"/>
    <w:rsid w:val="00375C0D"/>
    <w:rsid w:val="00376DAA"/>
    <w:rsid w:val="0038463A"/>
    <w:rsid w:val="003861DB"/>
    <w:rsid w:val="00386D4D"/>
    <w:rsid w:val="00387A68"/>
    <w:rsid w:val="00387FDB"/>
    <w:rsid w:val="0039284F"/>
    <w:rsid w:val="003A0FED"/>
    <w:rsid w:val="003B1211"/>
    <w:rsid w:val="003B39A2"/>
    <w:rsid w:val="003B7727"/>
    <w:rsid w:val="003C5D4C"/>
    <w:rsid w:val="003D16A1"/>
    <w:rsid w:val="003D6BF0"/>
    <w:rsid w:val="003E3930"/>
    <w:rsid w:val="003E5DBB"/>
    <w:rsid w:val="003E685A"/>
    <w:rsid w:val="003F11BA"/>
    <w:rsid w:val="003F3323"/>
    <w:rsid w:val="004116F2"/>
    <w:rsid w:val="00413B74"/>
    <w:rsid w:val="00424FC3"/>
    <w:rsid w:val="00444140"/>
    <w:rsid w:val="00445656"/>
    <w:rsid w:val="004473A6"/>
    <w:rsid w:val="004509BD"/>
    <w:rsid w:val="0045309A"/>
    <w:rsid w:val="00456DB7"/>
    <w:rsid w:val="00460C86"/>
    <w:rsid w:val="004823AC"/>
    <w:rsid w:val="004924D3"/>
    <w:rsid w:val="0049677E"/>
    <w:rsid w:val="004A3691"/>
    <w:rsid w:val="004A70BB"/>
    <w:rsid w:val="004B3A0D"/>
    <w:rsid w:val="004B6D84"/>
    <w:rsid w:val="004C2403"/>
    <w:rsid w:val="004C6711"/>
    <w:rsid w:val="004C76F1"/>
    <w:rsid w:val="004E3B99"/>
    <w:rsid w:val="004E40F2"/>
    <w:rsid w:val="004E58B1"/>
    <w:rsid w:val="004F2EA6"/>
    <w:rsid w:val="004F43AD"/>
    <w:rsid w:val="004F549C"/>
    <w:rsid w:val="004F6B59"/>
    <w:rsid w:val="00505511"/>
    <w:rsid w:val="00507477"/>
    <w:rsid w:val="00510096"/>
    <w:rsid w:val="0051030E"/>
    <w:rsid w:val="0051338A"/>
    <w:rsid w:val="00521473"/>
    <w:rsid w:val="00521837"/>
    <w:rsid w:val="0053035E"/>
    <w:rsid w:val="005420C6"/>
    <w:rsid w:val="00546414"/>
    <w:rsid w:val="00547BC4"/>
    <w:rsid w:val="00560B49"/>
    <w:rsid w:val="00561148"/>
    <w:rsid w:val="00566753"/>
    <w:rsid w:val="005825EF"/>
    <w:rsid w:val="00590297"/>
    <w:rsid w:val="005923AF"/>
    <w:rsid w:val="0059375A"/>
    <w:rsid w:val="00597800"/>
    <w:rsid w:val="005B7287"/>
    <w:rsid w:val="005C0705"/>
    <w:rsid w:val="005C3377"/>
    <w:rsid w:val="005C5E01"/>
    <w:rsid w:val="005C7118"/>
    <w:rsid w:val="005C7EB2"/>
    <w:rsid w:val="005D0A91"/>
    <w:rsid w:val="005D19EE"/>
    <w:rsid w:val="005D3974"/>
    <w:rsid w:val="005D67DE"/>
    <w:rsid w:val="005F3BCE"/>
    <w:rsid w:val="005F4BFD"/>
    <w:rsid w:val="00600E82"/>
    <w:rsid w:val="0060185E"/>
    <w:rsid w:val="006029B2"/>
    <w:rsid w:val="00606C4C"/>
    <w:rsid w:val="00606F9E"/>
    <w:rsid w:val="006106E7"/>
    <w:rsid w:val="00612124"/>
    <w:rsid w:val="00612C25"/>
    <w:rsid w:val="006148E6"/>
    <w:rsid w:val="00622526"/>
    <w:rsid w:val="00622B33"/>
    <w:rsid w:val="006359DF"/>
    <w:rsid w:val="006369FB"/>
    <w:rsid w:val="006405F0"/>
    <w:rsid w:val="00641D8E"/>
    <w:rsid w:val="0064620B"/>
    <w:rsid w:val="00647036"/>
    <w:rsid w:val="00650960"/>
    <w:rsid w:val="00651B12"/>
    <w:rsid w:val="0065483D"/>
    <w:rsid w:val="00654C17"/>
    <w:rsid w:val="00663440"/>
    <w:rsid w:val="00677996"/>
    <w:rsid w:val="00685D5F"/>
    <w:rsid w:val="006863A8"/>
    <w:rsid w:val="00690962"/>
    <w:rsid w:val="00694A57"/>
    <w:rsid w:val="006A3ECC"/>
    <w:rsid w:val="006A52F5"/>
    <w:rsid w:val="006A7092"/>
    <w:rsid w:val="006B4553"/>
    <w:rsid w:val="006C0AAB"/>
    <w:rsid w:val="006C1233"/>
    <w:rsid w:val="006C3063"/>
    <w:rsid w:val="006C63B0"/>
    <w:rsid w:val="006C7DA7"/>
    <w:rsid w:val="006D0942"/>
    <w:rsid w:val="006E72BF"/>
    <w:rsid w:val="006F438C"/>
    <w:rsid w:val="006F485A"/>
    <w:rsid w:val="006F6CD1"/>
    <w:rsid w:val="006F7C28"/>
    <w:rsid w:val="007002E0"/>
    <w:rsid w:val="00704A8F"/>
    <w:rsid w:val="007121E6"/>
    <w:rsid w:val="007215C8"/>
    <w:rsid w:val="00726451"/>
    <w:rsid w:val="00736EED"/>
    <w:rsid w:val="00741C15"/>
    <w:rsid w:val="007500F9"/>
    <w:rsid w:val="00757457"/>
    <w:rsid w:val="00765C0E"/>
    <w:rsid w:val="00770EA5"/>
    <w:rsid w:val="00781744"/>
    <w:rsid w:val="00782ED6"/>
    <w:rsid w:val="00785407"/>
    <w:rsid w:val="007862F4"/>
    <w:rsid w:val="0078740B"/>
    <w:rsid w:val="00787B81"/>
    <w:rsid w:val="00791E98"/>
    <w:rsid w:val="00795671"/>
    <w:rsid w:val="007A5467"/>
    <w:rsid w:val="007A5E74"/>
    <w:rsid w:val="007B6E84"/>
    <w:rsid w:val="007B7C7C"/>
    <w:rsid w:val="007C0386"/>
    <w:rsid w:val="007C695F"/>
    <w:rsid w:val="007D2C83"/>
    <w:rsid w:val="007D7350"/>
    <w:rsid w:val="007E22CD"/>
    <w:rsid w:val="007E29C4"/>
    <w:rsid w:val="007E3501"/>
    <w:rsid w:val="007E38A6"/>
    <w:rsid w:val="007E5509"/>
    <w:rsid w:val="007F1EC9"/>
    <w:rsid w:val="007F74A3"/>
    <w:rsid w:val="007F7F11"/>
    <w:rsid w:val="0080341F"/>
    <w:rsid w:val="008174CF"/>
    <w:rsid w:val="0083047B"/>
    <w:rsid w:val="008354FB"/>
    <w:rsid w:val="00835C74"/>
    <w:rsid w:val="00836B48"/>
    <w:rsid w:val="00841D14"/>
    <w:rsid w:val="008423E0"/>
    <w:rsid w:val="008532C4"/>
    <w:rsid w:val="00856DD6"/>
    <w:rsid w:val="0086377C"/>
    <w:rsid w:val="00866077"/>
    <w:rsid w:val="008661E0"/>
    <w:rsid w:val="00871BBC"/>
    <w:rsid w:val="0087799C"/>
    <w:rsid w:val="00877F26"/>
    <w:rsid w:val="0088704C"/>
    <w:rsid w:val="008902A7"/>
    <w:rsid w:val="008A0E38"/>
    <w:rsid w:val="008A4FD8"/>
    <w:rsid w:val="008B1CB4"/>
    <w:rsid w:val="008B3FEB"/>
    <w:rsid w:val="008C0A68"/>
    <w:rsid w:val="008C7829"/>
    <w:rsid w:val="008C7A52"/>
    <w:rsid w:val="008C7B48"/>
    <w:rsid w:val="008C7D9A"/>
    <w:rsid w:val="008D0047"/>
    <w:rsid w:val="008D272D"/>
    <w:rsid w:val="008E1F95"/>
    <w:rsid w:val="008F7037"/>
    <w:rsid w:val="008F7A69"/>
    <w:rsid w:val="00903B3A"/>
    <w:rsid w:val="009066C8"/>
    <w:rsid w:val="00911169"/>
    <w:rsid w:val="0091409F"/>
    <w:rsid w:val="009157A2"/>
    <w:rsid w:val="00922A75"/>
    <w:rsid w:val="00923459"/>
    <w:rsid w:val="00924F85"/>
    <w:rsid w:val="00930575"/>
    <w:rsid w:val="00930F14"/>
    <w:rsid w:val="00936E07"/>
    <w:rsid w:val="00937C2A"/>
    <w:rsid w:val="009473CD"/>
    <w:rsid w:val="0094789E"/>
    <w:rsid w:val="009503E4"/>
    <w:rsid w:val="00963326"/>
    <w:rsid w:val="00966E58"/>
    <w:rsid w:val="009778B8"/>
    <w:rsid w:val="00980289"/>
    <w:rsid w:val="009826DB"/>
    <w:rsid w:val="009828F4"/>
    <w:rsid w:val="00984BD7"/>
    <w:rsid w:val="009862C8"/>
    <w:rsid w:val="0099177E"/>
    <w:rsid w:val="009A5831"/>
    <w:rsid w:val="009A7D8A"/>
    <w:rsid w:val="009B468A"/>
    <w:rsid w:val="009B6C20"/>
    <w:rsid w:val="009C6B35"/>
    <w:rsid w:val="009C7716"/>
    <w:rsid w:val="009D00FA"/>
    <w:rsid w:val="009D1CD5"/>
    <w:rsid w:val="009D25F2"/>
    <w:rsid w:val="009D3EBB"/>
    <w:rsid w:val="009D487B"/>
    <w:rsid w:val="009D7324"/>
    <w:rsid w:val="009E19F0"/>
    <w:rsid w:val="009E423F"/>
    <w:rsid w:val="009E57EC"/>
    <w:rsid w:val="009E70E4"/>
    <w:rsid w:val="009F2C04"/>
    <w:rsid w:val="009F359E"/>
    <w:rsid w:val="00A07863"/>
    <w:rsid w:val="00A26A56"/>
    <w:rsid w:val="00A26D30"/>
    <w:rsid w:val="00A341B4"/>
    <w:rsid w:val="00A43166"/>
    <w:rsid w:val="00A51F3B"/>
    <w:rsid w:val="00A534B9"/>
    <w:rsid w:val="00A63385"/>
    <w:rsid w:val="00A66952"/>
    <w:rsid w:val="00A66971"/>
    <w:rsid w:val="00A74296"/>
    <w:rsid w:val="00A7449B"/>
    <w:rsid w:val="00A87570"/>
    <w:rsid w:val="00A94A36"/>
    <w:rsid w:val="00AA18B6"/>
    <w:rsid w:val="00AB088D"/>
    <w:rsid w:val="00AB65CB"/>
    <w:rsid w:val="00AB6CB0"/>
    <w:rsid w:val="00AD156D"/>
    <w:rsid w:val="00AD7CFD"/>
    <w:rsid w:val="00AE1230"/>
    <w:rsid w:val="00AE1833"/>
    <w:rsid w:val="00AF06DB"/>
    <w:rsid w:val="00AF1678"/>
    <w:rsid w:val="00AF7290"/>
    <w:rsid w:val="00B33A49"/>
    <w:rsid w:val="00B36EFB"/>
    <w:rsid w:val="00B373BA"/>
    <w:rsid w:val="00B43D33"/>
    <w:rsid w:val="00B51152"/>
    <w:rsid w:val="00B52252"/>
    <w:rsid w:val="00B5250B"/>
    <w:rsid w:val="00B53AFC"/>
    <w:rsid w:val="00B62DE2"/>
    <w:rsid w:val="00B64B6E"/>
    <w:rsid w:val="00B65C60"/>
    <w:rsid w:val="00B71AEF"/>
    <w:rsid w:val="00B77136"/>
    <w:rsid w:val="00B81D0F"/>
    <w:rsid w:val="00B93DAE"/>
    <w:rsid w:val="00BA1614"/>
    <w:rsid w:val="00BA309D"/>
    <w:rsid w:val="00BA49B5"/>
    <w:rsid w:val="00BA5507"/>
    <w:rsid w:val="00BA64DA"/>
    <w:rsid w:val="00BB0E44"/>
    <w:rsid w:val="00BB1FD3"/>
    <w:rsid w:val="00BB449E"/>
    <w:rsid w:val="00BC3BD1"/>
    <w:rsid w:val="00BC3EA3"/>
    <w:rsid w:val="00BC656A"/>
    <w:rsid w:val="00BC6C38"/>
    <w:rsid w:val="00BD5CF6"/>
    <w:rsid w:val="00BF187E"/>
    <w:rsid w:val="00BF1D80"/>
    <w:rsid w:val="00BF5D59"/>
    <w:rsid w:val="00C041D2"/>
    <w:rsid w:val="00C04FE4"/>
    <w:rsid w:val="00C1205C"/>
    <w:rsid w:val="00C13F35"/>
    <w:rsid w:val="00C14FA3"/>
    <w:rsid w:val="00C17426"/>
    <w:rsid w:val="00C40E39"/>
    <w:rsid w:val="00C41853"/>
    <w:rsid w:val="00C41FD4"/>
    <w:rsid w:val="00C425CF"/>
    <w:rsid w:val="00C43487"/>
    <w:rsid w:val="00C46FF4"/>
    <w:rsid w:val="00C474CD"/>
    <w:rsid w:val="00C47A82"/>
    <w:rsid w:val="00C601D0"/>
    <w:rsid w:val="00C60855"/>
    <w:rsid w:val="00C60BC6"/>
    <w:rsid w:val="00C63D2A"/>
    <w:rsid w:val="00C67C5B"/>
    <w:rsid w:val="00C75EEF"/>
    <w:rsid w:val="00C767DA"/>
    <w:rsid w:val="00C768B0"/>
    <w:rsid w:val="00C77159"/>
    <w:rsid w:val="00C809A0"/>
    <w:rsid w:val="00C84330"/>
    <w:rsid w:val="00C9185C"/>
    <w:rsid w:val="00C92256"/>
    <w:rsid w:val="00C926E3"/>
    <w:rsid w:val="00CA0D19"/>
    <w:rsid w:val="00CA587F"/>
    <w:rsid w:val="00CA66D3"/>
    <w:rsid w:val="00CA7A56"/>
    <w:rsid w:val="00CB1C58"/>
    <w:rsid w:val="00CB2C58"/>
    <w:rsid w:val="00CB3379"/>
    <w:rsid w:val="00CB3EF7"/>
    <w:rsid w:val="00CB44AE"/>
    <w:rsid w:val="00CC0295"/>
    <w:rsid w:val="00CC189D"/>
    <w:rsid w:val="00CC7655"/>
    <w:rsid w:val="00CD1D9E"/>
    <w:rsid w:val="00CD519C"/>
    <w:rsid w:val="00CD69B5"/>
    <w:rsid w:val="00CE0B7C"/>
    <w:rsid w:val="00CE6F67"/>
    <w:rsid w:val="00CF4AA0"/>
    <w:rsid w:val="00D0144C"/>
    <w:rsid w:val="00D0191F"/>
    <w:rsid w:val="00D04B61"/>
    <w:rsid w:val="00D04D18"/>
    <w:rsid w:val="00D05060"/>
    <w:rsid w:val="00D10F37"/>
    <w:rsid w:val="00D11366"/>
    <w:rsid w:val="00D14282"/>
    <w:rsid w:val="00D14D16"/>
    <w:rsid w:val="00D23E00"/>
    <w:rsid w:val="00D26CF3"/>
    <w:rsid w:val="00D352F5"/>
    <w:rsid w:val="00D36FD0"/>
    <w:rsid w:val="00D43B2C"/>
    <w:rsid w:val="00D610DA"/>
    <w:rsid w:val="00D74D98"/>
    <w:rsid w:val="00D759B8"/>
    <w:rsid w:val="00D86D39"/>
    <w:rsid w:val="00D928EC"/>
    <w:rsid w:val="00D932BC"/>
    <w:rsid w:val="00D96692"/>
    <w:rsid w:val="00D97031"/>
    <w:rsid w:val="00DA03FB"/>
    <w:rsid w:val="00DA1D6F"/>
    <w:rsid w:val="00DA4264"/>
    <w:rsid w:val="00DA67DD"/>
    <w:rsid w:val="00DA7560"/>
    <w:rsid w:val="00DB5796"/>
    <w:rsid w:val="00DB75CD"/>
    <w:rsid w:val="00DC079E"/>
    <w:rsid w:val="00DC0C7F"/>
    <w:rsid w:val="00DC181A"/>
    <w:rsid w:val="00DC6256"/>
    <w:rsid w:val="00DC67B2"/>
    <w:rsid w:val="00DD7966"/>
    <w:rsid w:val="00DE5D5E"/>
    <w:rsid w:val="00DE67F7"/>
    <w:rsid w:val="00DF7B1A"/>
    <w:rsid w:val="00E155EE"/>
    <w:rsid w:val="00E17962"/>
    <w:rsid w:val="00E43781"/>
    <w:rsid w:val="00E44972"/>
    <w:rsid w:val="00E57E36"/>
    <w:rsid w:val="00E57FCB"/>
    <w:rsid w:val="00E6058C"/>
    <w:rsid w:val="00E6128D"/>
    <w:rsid w:val="00E66B0B"/>
    <w:rsid w:val="00E71058"/>
    <w:rsid w:val="00E83289"/>
    <w:rsid w:val="00E917C2"/>
    <w:rsid w:val="00E9562C"/>
    <w:rsid w:val="00E96432"/>
    <w:rsid w:val="00EA5420"/>
    <w:rsid w:val="00EA6574"/>
    <w:rsid w:val="00EB0235"/>
    <w:rsid w:val="00EB45FD"/>
    <w:rsid w:val="00EB5EF2"/>
    <w:rsid w:val="00EC0DB3"/>
    <w:rsid w:val="00EC3E9E"/>
    <w:rsid w:val="00ED2320"/>
    <w:rsid w:val="00ED6E26"/>
    <w:rsid w:val="00EE2C23"/>
    <w:rsid w:val="00F020EA"/>
    <w:rsid w:val="00F0668B"/>
    <w:rsid w:val="00F118AE"/>
    <w:rsid w:val="00F12DA4"/>
    <w:rsid w:val="00F21EAC"/>
    <w:rsid w:val="00F27CF1"/>
    <w:rsid w:val="00F32E3B"/>
    <w:rsid w:val="00F34AFA"/>
    <w:rsid w:val="00F375C8"/>
    <w:rsid w:val="00F37F7F"/>
    <w:rsid w:val="00F41D28"/>
    <w:rsid w:val="00F44E7A"/>
    <w:rsid w:val="00F51392"/>
    <w:rsid w:val="00F7240B"/>
    <w:rsid w:val="00F729CF"/>
    <w:rsid w:val="00F81C3E"/>
    <w:rsid w:val="00F905E5"/>
    <w:rsid w:val="00F90834"/>
    <w:rsid w:val="00F972B3"/>
    <w:rsid w:val="00F977B6"/>
    <w:rsid w:val="00FA17DE"/>
    <w:rsid w:val="00FA1C1A"/>
    <w:rsid w:val="00FB1A54"/>
    <w:rsid w:val="00FC1F50"/>
    <w:rsid w:val="00FD3E42"/>
    <w:rsid w:val="00FD7DBF"/>
    <w:rsid w:val="00FE0822"/>
    <w:rsid w:val="00FE5DEB"/>
    <w:rsid w:val="00FF04B6"/>
    <w:rsid w:val="00FF171B"/>
    <w:rsid w:val="00FF2EB5"/>
    <w:rsid w:val="00FF30C3"/>
    <w:rsid w:val="00FF4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BFD43ED"/>
  <w15:docId w15:val="{F3F74AB5-121B-467B-A109-D87E3E58C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704C"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link w:val="Heading1Char"/>
    <w:uiPriority w:val="9"/>
    <w:qFormat/>
    <w:rsid w:val="00C46FF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30D5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55EE"/>
    <w:pPr>
      <w:tabs>
        <w:tab w:val="center" w:pos="4680"/>
        <w:tab w:val="right" w:pos="9360"/>
      </w:tabs>
      <w:spacing w:after="0" w:line="240" w:lineRule="auto"/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E155EE"/>
  </w:style>
  <w:style w:type="paragraph" w:styleId="Footer">
    <w:name w:val="footer"/>
    <w:basedOn w:val="Normal"/>
    <w:link w:val="FooterChar"/>
    <w:uiPriority w:val="99"/>
    <w:unhideWhenUsed/>
    <w:rsid w:val="00E155EE"/>
    <w:pPr>
      <w:tabs>
        <w:tab w:val="center" w:pos="4680"/>
        <w:tab w:val="right" w:pos="9360"/>
      </w:tabs>
      <w:spacing w:after="0" w:line="240" w:lineRule="auto"/>
    </w:pPr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E155EE"/>
  </w:style>
  <w:style w:type="character" w:styleId="Hyperlink">
    <w:name w:val="Hyperlink"/>
    <w:basedOn w:val="DefaultParagraphFont"/>
    <w:uiPriority w:val="99"/>
    <w:unhideWhenUsed/>
    <w:rsid w:val="00E155EE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C46FF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5E74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5E74"/>
    <w:rPr>
      <w:rFonts w:ascii="Times New Roman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1C6A8B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230D5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230D5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30D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30D54"/>
    <w:rPr>
      <w:rFonts w:ascii="Times New Roman" w:eastAsia="Times New Roman" w:hAnsi="Times New Roman" w:cs="Times New Roman"/>
      <w:sz w:val="20"/>
      <w:szCs w:val="20"/>
    </w:rPr>
  </w:style>
  <w:style w:type="paragraph" w:styleId="NormalWeb">
    <w:name w:val="Normal (Web)"/>
    <w:basedOn w:val="Normal"/>
    <w:uiPriority w:val="99"/>
    <w:unhideWhenUsed/>
    <w:rsid w:val="00230D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230D54"/>
  </w:style>
  <w:style w:type="paragraph" w:customStyle="1" w:styleId="null">
    <w:name w:val="null"/>
    <w:basedOn w:val="Normal"/>
    <w:rsid w:val="000716B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null1">
    <w:name w:val="null1"/>
    <w:basedOn w:val="DefaultParagraphFont"/>
    <w:rsid w:val="000716BB"/>
  </w:style>
  <w:style w:type="paragraph" w:styleId="Revision">
    <w:name w:val="Revision"/>
    <w:hidden/>
    <w:uiPriority w:val="99"/>
    <w:semiHidden/>
    <w:rsid w:val="007C695F"/>
    <w:rPr>
      <w:sz w:val="22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B62DE2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6128D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F724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05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96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74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4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0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6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ath.combs@truliantfcu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truliantfcu.org/about-us/corporate-social-responsibility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3D9AB1-6B66-4C1A-93CF-1F360AF5A3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497</Words>
  <Characters>2834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Robyn Bilfelt</dc:creator>
  <cp:keywords/>
  <dc:description/>
  <cp:lastModifiedBy>Combs, Heath</cp:lastModifiedBy>
  <cp:revision>2</cp:revision>
  <cp:lastPrinted>2021-10-12T15:13:00Z</cp:lastPrinted>
  <dcterms:created xsi:type="dcterms:W3CDTF">2023-09-12T16:16:00Z</dcterms:created>
  <dcterms:modified xsi:type="dcterms:W3CDTF">2023-09-12T16:16:00Z</dcterms:modified>
</cp:coreProperties>
</file>