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90F8" w14:textId="1F5499D3" w:rsidR="00AB42FB" w:rsidRDefault="00B633B4" w:rsidP="00491B9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PRESS RELEASE</w:t>
      </w:r>
      <w:r w:rsidR="00132B4E">
        <w:rPr>
          <w:b/>
          <w:bCs/>
          <w:sz w:val="32"/>
          <w:szCs w:val="32"/>
        </w:rPr>
        <w:t xml:space="preserve"> – FOR IMMEDIATE RELEASE</w:t>
      </w:r>
      <w:r w:rsidR="00427DE7">
        <w:rPr>
          <w:b/>
          <w:bCs/>
          <w:sz w:val="32"/>
          <w:szCs w:val="32"/>
        </w:rPr>
        <w:t xml:space="preserve"> – 12/</w:t>
      </w:r>
      <w:r w:rsidR="003A18A9">
        <w:rPr>
          <w:b/>
          <w:bCs/>
          <w:sz w:val="32"/>
          <w:szCs w:val="32"/>
        </w:rPr>
        <w:t>20</w:t>
      </w:r>
      <w:r w:rsidR="00427DE7">
        <w:rPr>
          <w:b/>
          <w:bCs/>
          <w:sz w:val="32"/>
          <w:szCs w:val="32"/>
        </w:rPr>
        <w:t>/23</w:t>
      </w:r>
    </w:p>
    <w:p w14:paraId="03A90368" w14:textId="77777777" w:rsidR="009E70D2" w:rsidRDefault="009E70D2" w:rsidP="00491B9E">
      <w:pPr>
        <w:rPr>
          <w:b/>
          <w:bCs/>
          <w:sz w:val="24"/>
          <w:szCs w:val="24"/>
        </w:rPr>
        <w:sectPr w:rsidR="009E70D2" w:rsidSect="00AB42F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C30855" w14:textId="77777777" w:rsidR="00537B6B" w:rsidRDefault="00537B6B" w:rsidP="00491B9E">
      <w:pPr>
        <w:rPr>
          <w:b/>
          <w:bCs/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69AF61C" wp14:editId="0CFA7A3C">
            <wp:extent cx="3038475" cy="828675"/>
            <wp:effectExtent l="0" t="0" r="0" b="0"/>
            <wp:docPr id="253908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08228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511" cy="82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04923" w14:textId="22A944D9" w:rsidR="00B11893" w:rsidRPr="00537B6B" w:rsidRDefault="00B633B4" w:rsidP="00E4137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624811">
        <w:rPr>
          <w:b/>
          <w:bCs/>
          <w:sz w:val="24"/>
          <w:szCs w:val="24"/>
        </w:rPr>
        <w:t xml:space="preserve">ONTACT </w:t>
      </w:r>
      <w:r w:rsidR="00B11893" w:rsidRPr="00624811">
        <w:rPr>
          <w:b/>
          <w:bCs/>
          <w:sz w:val="24"/>
          <w:szCs w:val="24"/>
        </w:rPr>
        <w:t>INFORMATION:</w:t>
      </w:r>
      <w:r w:rsidR="00220BA3" w:rsidRPr="00624811">
        <w:rPr>
          <w:b/>
          <w:bCs/>
          <w:sz w:val="24"/>
          <w:szCs w:val="24"/>
        </w:rPr>
        <w:br/>
      </w:r>
      <w:r w:rsidR="00132B4E" w:rsidRPr="00624811">
        <w:t xml:space="preserve">Jana Fowler </w:t>
      </w:r>
      <w:r w:rsidR="00132B4E" w:rsidRPr="00624811">
        <w:br/>
        <w:t>VP, Communications &amp; Marketing</w:t>
      </w:r>
      <w:r w:rsidR="00132B4E" w:rsidRPr="00624811">
        <w:br/>
        <w:t>800.442.5763</w:t>
      </w:r>
      <w:r w:rsidR="00132B4E" w:rsidRPr="00624811">
        <w:br/>
        <w:t>fowlerj@catalystcorp.org</w:t>
      </w:r>
    </w:p>
    <w:p w14:paraId="05F459F8" w14:textId="48315FDF" w:rsidR="009E70D2" w:rsidRPr="00624811" w:rsidRDefault="009E70D2" w:rsidP="006C437D">
      <w:pPr>
        <w:jc w:val="center"/>
        <w:rPr>
          <w:b/>
          <w:bCs/>
          <w:sz w:val="32"/>
          <w:szCs w:val="32"/>
        </w:rPr>
        <w:sectPr w:rsidR="009E70D2" w:rsidRPr="00624811" w:rsidSect="00537B6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72EBD3" w14:textId="77777777" w:rsidR="003B06BA" w:rsidRDefault="003B06BA" w:rsidP="006C437D">
      <w:pPr>
        <w:jc w:val="center"/>
        <w:rPr>
          <w:b/>
          <w:bCs/>
          <w:sz w:val="32"/>
          <w:szCs w:val="32"/>
        </w:rPr>
      </w:pPr>
    </w:p>
    <w:p w14:paraId="17A65B59" w14:textId="4C901B44" w:rsidR="00690BD8" w:rsidRPr="003B06BA" w:rsidRDefault="000B03BB" w:rsidP="006C437D">
      <w:pPr>
        <w:jc w:val="center"/>
        <w:rPr>
          <w:b/>
          <w:bCs/>
          <w:sz w:val="40"/>
          <w:szCs w:val="40"/>
        </w:rPr>
      </w:pPr>
      <w:r w:rsidRPr="003B06BA">
        <w:rPr>
          <w:b/>
          <w:bCs/>
          <w:sz w:val="40"/>
          <w:szCs w:val="40"/>
        </w:rPr>
        <w:t xml:space="preserve">Catalyst </w:t>
      </w:r>
      <w:r w:rsidR="00D82823" w:rsidRPr="003B06BA">
        <w:rPr>
          <w:b/>
          <w:bCs/>
          <w:sz w:val="40"/>
          <w:szCs w:val="40"/>
        </w:rPr>
        <w:t xml:space="preserve">Corporate </w:t>
      </w:r>
      <w:r w:rsidRPr="003B06BA">
        <w:rPr>
          <w:b/>
          <w:bCs/>
          <w:sz w:val="40"/>
          <w:szCs w:val="40"/>
        </w:rPr>
        <w:t xml:space="preserve">Announces </w:t>
      </w:r>
      <w:r w:rsidR="00C97E9E" w:rsidRPr="003B06BA">
        <w:rPr>
          <w:b/>
          <w:bCs/>
          <w:sz w:val="40"/>
          <w:szCs w:val="40"/>
        </w:rPr>
        <w:t>PCC Redemption of 12.5%</w:t>
      </w:r>
    </w:p>
    <w:p w14:paraId="238003B3" w14:textId="372CFAA1" w:rsidR="00FF5111" w:rsidRPr="008D51EA" w:rsidRDefault="00FF5111" w:rsidP="006C437D">
      <w:pPr>
        <w:jc w:val="center"/>
        <w:rPr>
          <w:i/>
          <w:iCs/>
          <w:sz w:val="28"/>
          <w:szCs w:val="28"/>
        </w:rPr>
      </w:pPr>
      <w:r w:rsidRPr="008D51EA">
        <w:rPr>
          <w:i/>
          <w:iCs/>
          <w:sz w:val="28"/>
          <w:szCs w:val="28"/>
        </w:rPr>
        <w:t>Total Capital Return</w:t>
      </w:r>
      <w:r w:rsidR="00E15DF5" w:rsidRPr="008D51EA">
        <w:rPr>
          <w:i/>
          <w:iCs/>
          <w:sz w:val="28"/>
          <w:szCs w:val="28"/>
        </w:rPr>
        <w:t xml:space="preserve"> to Approximate $24 Million</w:t>
      </w:r>
    </w:p>
    <w:p w14:paraId="5BE7DD54" w14:textId="75CD14E7" w:rsidR="004019BD" w:rsidRPr="00396E59" w:rsidRDefault="00152887">
      <w:pPr>
        <w:rPr>
          <w:sz w:val="24"/>
          <w:szCs w:val="24"/>
        </w:rPr>
      </w:pPr>
      <w:r w:rsidRPr="00396E59">
        <w:rPr>
          <w:i/>
          <w:iCs/>
          <w:sz w:val="24"/>
          <w:szCs w:val="24"/>
        </w:rPr>
        <w:t xml:space="preserve">Plano, Texas </w:t>
      </w:r>
      <w:r w:rsidR="008E463F" w:rsidRPr="00396E59">
        <w:rPr>
          <w:i/>
          <w:iCs/>
          <w:sz w:val="24"/>
          <w:szCs w:val="24"/>
        </w:rPr>
        <w:t>–</w:t>
      </w:r>
      <w:r w:rsidR="006E35FA" w:rsidRPr="00396E59">
        <w:rPr>
          <w:sz w:val="24"/>
          <w:szCs w:val="24"/>
        </w:rPr>
        <w:t xml:space="preserve"> </w:t>
      </w:r>
      <w:r w:rsidR="001A6C9C" w:rsidRPr="00396E59">
        <w:rPr>
          <w:sz w:val="24"/>
          <w:szCs w:val="24"/>
        </w:rPr>
        <w:t>Catalyst Corporate</w:t>
      </w:r>
      <w:r w:rsidR="007F2FD5" w:rsidRPr="00396E59">
        <w:rPr>
          <w:sz w:val="24"/>
          <w:szCs w:val="24"/>
        </w:rPr>
        <w:t xml:space="preserve"> Federal Credit Union announces</w:t>
      </w:r>
      <w:r w:rsidR="005B0787" w:rsidRPr="00396E59">
        <w:rPr>
          <w:sz w:val="24"/>
          <w:szCs w:val="24"/>
        </w:rPr>
        <w:t xml:space="preserve"> that its</w:t>
      </w:r>
      <w:r w:rsidR="001A6C9C" w:rsidRPr="00396E59">
        <w:rPr>
          <w:sz w:val="24"/>
          <w:szCs w:val="24"/>
        </w:rPr>
        <w:t xml:space="preserve"> Board of Directors and the National Credit Union Administration</w:t>
      </w:r>
      <w:r w:rsidR="00D90AAC" w:rsidRPr="00396E59">
        <w:rPr>
          <w:sz w:val="24"/>
          <w:szCs w:val="24"/>
        </w:rPr>
        <w:t xml:space="preserve"> have approved </w:t>
      </w:r>
      <w:r w:rsidR="00495643" w:rsidRPr="00396E59">
        <w:rPr>
          <w:sz w:val="24"/>
          <w:szCs w:val="24"/>
        </w:rPr>
        <w:t>the</w:t>
      </w:r>
      <w:r w:rsidR="00D90AAC" w:rsidRPr="00396E59">
        <w:rPr>
          <w:sz w:val="24"/>
          <w:szCs w:val="24"/>
        </w:rPr>
        <w:t xml:space="preserve"> call </w:t>
      </w:r>
      <w:r w:rsidR="00D84E85" w:rsidRPr="00396E59">
        <w:rPr>
          <w:sz w:val="24"/>
          <w:szCs w:val="24"/>
        </w:rPr>
        <w:t xml:space="preserve">of </w:t>
      </w:r>
      <w:r w:rsidR="00D90AAC" w:rsidRPr="00396E59">
        <w:rPr>
          <w:sz w:val="24"/>
          <w:szCs w:val="24"/>
        </w:rPr>
        <w:t>12.5</w:t>
      </w:r>
      <w:r w:rsidR="00D64D07" w:rsidRPr="00396E59">
        <w:rPr>
          <w:sz w:val="24"/>
          <w:szCs w:val="24"/>
        </w:rPr>
        <w:t>%</w:t>
      </w:r>
      <w:r w:rsidR="00DD05AF" w:rsidRPr="00396E59">
        <w:rPr>
          <w:sz w:val="24"/>
          <w:szCs w:val="24"/>
        </w:rPr>
        <w:t xml:space="preserve"> of </w:t>
      </w:r>
      <w:r w:rsidR="0031628F" w:rsidRPr="00396E59">
        <w:rPr>
          <w:sz w:val="24"/>
          <w:szCs w:val="24"/>
        </w:rPr>
        <w:t xml:space="preserve">the outstanding balance of </w:t>
      </w:r>
      <w:r w:rsidR="005B0787" w:rsidRPr="00396E59">
        <w:rPr>
          <w:sz w:val="24"/>
          <w:szCs w:val="24"/>
        </w:rPr>
        <w:t>its</w:t>
      </w:r>
      <w:r w:rsidR="0031628F" w:rsidRPr="00396E59">
        <w:rPr>
          <w:sz w:val="24"/>
          <w:szCs w:val="24"/>
        </w:rPr>
        <w:t xml:space="preserve"> perpetual </w:t>
      </w:r>
      <w:r w:rsidR="00DD05AF" w:rsidRPr="00396E59">
        <w:rPr>
          <w:sz w:val="24"/>
          <w:szCs w:val="24"/>
        </w:rPr>
        <w:t>contributed capital</w:t>
      </w:r>
      <w:r w:rsidR="003C2EE0" w:rsidRPr="00396E59">
        <w:rPr>
          <w:sz w:val="24"/>
          <w:szCs w:val="24"/>
        </w:rPr>
        <w:t xml:space="preserve"> </w:t>
      </w:r>
      <w:r w:rsidR="00DC192A" w:rsidRPr="00396E59">
        <w:rPr>
          <w:sz w:val="24"/>
          <w:szCs w:val="24"/>
        </w:rPr>
        <w:t xml:space="preserve">(PCC) </w:t>
      </w:r>
      <w:r w:rsidR="008F1BD8" w:rsidRPr="00396E59">
        <w:rPr>
          <w:sz w:val="24"/>
          <w:szCs w:val="24"/>
        </w:rPr>
        <w:t xml:space="preserve">shares </w:t>
      </w:r>
      <w:r w:rsidR="00B7181C" w:rsidRPr="00396E59">
        <w:rPr>
          <w:sz w:val="24"/>
          <w:szCs w:val="24"/>
        </w:rPr>
        <w:t xml:space="preserve">as of </w:t>
      </w:r>
      <w:r w:rsidR="003E1A16" w:rsidRPr="00396E59">
        <w:rPr>
          <w:sz w:val="24"/>
          <w:szCs w:val="24"/>
        </w:rPr>
        <w:t>December 31, 2023</w:t>
      </w:r>
      <w:r w:rsidR="00B03982" w:rsidRPr="00396E59">
        <w:rPr>
          <w:sz w:val="24"/>
          <w:szCs w:val="24"/>
        </w:rPr>
        <w:t>.</w:t>
      </w:r>
      <w:r w:rsidR="00DC507F" w:rsidRPr="00396E59">
        <w:rPr>
          <w:sz w:val="24"/>
          <w:szCs w:val="24"/>
        </w:rPr>
        <w:t xml:space="preserve"> </w:t>
      </w:r>
    </w:p>
    <w:p w14:paraId="019C4297" w14:textId="1F174CBE" w:rsidR="00836671" w:rsidRPr="00396E59" w:rsidRDefault="00DE05C9">
      <w:pPr>
        <w:rPr>
          <w:sz w:val="24"/>
          <w:szCs w:val="24"/>
        </w:rPr>
      </w:pPr>
      <w:r w:rsidRPr="00396E59">
        <w:rPr>
          <w:sz w:val="24"/>
          <w:szCs w:val="24"/>
        </w:rPr>
        <w:t xml:space="preserve">The total return of capital will be approximately $24 million. </w:t>
      </w:r>
      <w:r w:rsidR="006A2992" w:rsidRPr="00396E59">
        <w:rPr>
          <w:sz w:val="24"/>
          <w:szCs w:val="24"/>
        </w:rPr>
        <w:t>Funds will be distributed on a pro-rata basis January 1, 2024, to credit unions with PCC balances at Catalyst.</w:t>
      </w:r>
    </w:p>
    <w:p w14:paraId="7FB6D489" w14:textId="7B1724AB" w:rsidR="001E6BEC" w:rsidRPr="00396E59" w:rsidRDefault="004F2427" w:rsidP="00075A05">
      <w:pPr>
        <w:rPr>
          <w:sz w:val="24"/>
          <w:szCs w:val="24"/>
        </w:rPr>
      </w:pPr>
      <w:r w:rsidRPr="00396E59">
        <w:rPr>
          <w:sz w:val="24"/>
          <w:szCs w:val="24"/>
        </w:rPr>
        <w:t xml:space="preserve">“We are pleased to be the first corporate credit union to </w:t>
      </w:r>
      <w:r w:rsidR="00B6324D" w:rsidRPr="00396E59">
        <w:rPr>
          <w:sz w:val="24"/>
          <w:szCs w:val="24"/>
        </w:rPr>
        <w:t>request and receive permission from the NCUA to return a portion of its PCC back to its capital shareholders</w:t>
      </w:r>
      <w:r w:rsidR="00E31040" w:rsidRPr="00396E59">
        <w:rPr>
          <w:sz w:val="24"/>
          <w:szCs w:val="24"/>
        </w:rPr>
        <w:t>,</w:t>
      </w:r>
      <w:r w:rsidRPr="00396E59">
        <w:rPr>
          <w:sz w:val="24"/>
          <w:szCs w:val="24"/>
        </w:rPr>
        <w:t xml:space="preserve">” said Bruce Fox, Catalyst Corporate’s </w:t>
      </w:r>
      <w:proofErr w:type="gramStart"/>
      <w:r w:rsidRPr="00396E59">
        <w:rPr>
          <w:sz w:val="24"/>
          <w:szCs w:val="24"/>
        </w:rPr>
        <w:t>President</w:t>
      </w:r>
      <w:proofErr w:type="gramEnd"/>
      <w:r w:rsidRPr="00396E59">
        <w:rPr>
          <w:sz w:val="24"/>
          <w:szCs w:val="24"/>
        </w:rPr>
        <w:t xml:space="preserve"> and Chief Executive Officer. </w:t>
      </w:r>
      <w:r w:rsidR="00D67CCF" w:rsidRPr="00396E59">
        <w:rPr>
          <w:sz w:val="24"/>
          <w:szCs w:val="24"/>
        </w:rPr>
        <w:t>“</w:t>
      </w:r>
      <w:r w:rsidR="004A4AC9" w:rsidRPr="00396E59">
        <w:rPr>
          <w:sz w:val="24"/>
          <w:szCs w:val="24"/>
        </w:rPr>
        <w:t>Th</w:t>
      </w:r>
      <w:r w:rsidR="00C11729" w:rsidRPr="00396E59">
        <w:rPr>
          <w:sz w:val="24"/>
          <w:szCs w:val="24"/>
        </w:rPr>
        <w:t>e</w:t>
      </w:r>
      <w:r w:rsidR="004A4AC9" w:rsidRPr="00396E59">
        <w:rPr>
          <w:sz w:val="24"/>
          <w:szCs w:val="24"/>
        </w:rPr>
        <w:t xml:space="preserve"> redemption of PCC shares is the result of the organization’s strong financial </w:t>
      </w:r>
      <w:r w:rsidR="00410861" w:rsidRPr="00396E59">
        <w:rPr>
          <w:sz w:val="24"/>
          <w:szCs w:val="24"/>
        </w:rPr>
        <w:t xml:space="preserve">performance </w:t>
      </w:r>
      <w:r w:rsidR="009956F5" w:rsidRPr="00396E59">
        <w:rPr>
          <w:sz w:val="24"/>
          <w:szCs w:val="24"/>
        </w:rPr>
        <w:t>the last 12 years</w:t>
      </w:r>
      <w:r w:rsidR="004A4AC9" w:rsidRPr="00396E59">
        <w:rPr>
          <w:sz w:val="24"/>
          <w:szCs w:val="24"/>
        </w:rPr>
        <w:t xml:space="preserve">, made possible by members’ </w:t>
      </w:r>
      <w:r w:rsidR="00715EE0" w:rsidRPr="00396E59">
        <w:rPr>
          <w:sz w:val="24"/>
          <w:szCs w:val="24"/>
        </w:rPr>
        <w:t xml:space="preserve">and clients’ </w:t>
      </w:r>
      <w:r w:rsidR="00EC7997" w:rsidRPr="00396E59">
        <w:rPr>
          <w:sz w:val="24"/>
          <w:szCs w:val="24"/>
        </w:rPr>
        <w:t xml:space="preserve">commitment and </w:t>
      </w:r>
      <w:r w:rsidR="004A4AC9" w:rsidRPr="00396E59">
        <w:rPr>
          <w:sz w:val="24"/>
          <w:szCs w:val="24"/>
        </w:rPr>
        <w:t>active participation in Catalyst services</w:t>
      </w:r>
      <w:r w:rsidR="00D67CCF" w:rsidRPr="00396E59">
        <w:rPr>
          <w:sz w:val="24"/>
          <w:szCs w:val="24"/>
        </w:rPr>
        <w:t>.</w:t>
      </w:r>
      <w:r w:rsidR="001E6BEC" w:rsidRPr="00396E59">
        <w:rPr>
          <w:sz w:val="24"/>
          <w:szCs w:val="24"/>
        </w:rPr>
        <w:t>”</w:t>
      </w:r>
      <w:r w:rsidR="00257AB5" w:rsidRPr="00396E59">
        <w:rPr>
          <w:sz w:val="24"/>
          <w:szCs w:val="24"/>
        </w:rPr>
        <w:t xml:space="preserve"> </w:t>
      </w:r>
    </w:p>
    <w:p w14:paraId="2BE46E7D" w14:textId="30A8D6DB" w:rsidR="00B4090D" w:rsidRPr="00396E59" w:rsidRDefault="001E6BEC" w:rsidP="00075A05">
      <w:pPr>
        <w:rPr>
          <w:sz w:val="24"/>
          <w:szCs w:val="24"/>
        </w:rPr>
      </w:pPr>
      <w:r w:rsidRPr="00396E59">
        <w:rPr>
          <w:sz w:val="24"/>
          <w:szCs w:val="24"/>
        </w:rPr>
        <w:t>“</w:t>
      </w:r>
      <w:r w:rsidR="0022248B" w:rsidRPr="00396E59">
        <w:rPr>
          <w:sz w:val="24"/>
          <w:szCs w:val="24"/>
        </w:rPr>
        <w:t>PCC members will benefit from</w:t>
      </w:r>
      <w:r w:rsidR="00667DAF" w:rsidRPr="00396E59">
        <w:rPr>
          <w:sz w:val="24"/>
          <w:szCs w:val="24"/>
        </w:rPr>
        <w:t xml:space="preserve"> </w:t>
      </w:r>
      <w:r w:rsidR="00E513ED" w:rsidRPr="00396E59">
        <w:rPr>
          <w:sz w:val="24"/>
          <w:szCs w:val="24"/>
        </w:rPr>
        <w:t>the</w:t>
      </w:r>
      <w:r w:rsidR="00667DAF" w:rsidRPr="00396E59">
        <w:rPr>
          <w:sz w:val="24"/>
          <w:szCs w:val="24"/>
        </w:rPr>
        <w:t xml:space="preserve"> return of capital,</w:t>
      </w:r>
      <w:r w:rsidRPr="00396E59">
        <w:rPr>
          <w:sz w:val="24"/>
          <w:szCs w:val="24"/>
        </w:rPr>
        <w:t>” Fox said</w:t>
      </w:r>
      <w:r w:rsidR="0046276C" w:rsidRPr="00396E59">
        <w:rPr>
          <w:sz w:val="24"/>
          <w:szCs w:val="24"/>
        </w:rPr>
        <w:t>.</w:t>
      </w:r>
      <w:r w:rsidR="00667DAF" w:rsidRPr="00396E59">
        <w:rPr>
          <w:sz w:val="24"/>
          <w:szCs w:val="24"/>
        </w:rPr>
        <w:t xml:space="preserve"> </w:t>
      </w:r>
      <w:r w:rsidR="00060991" w:rsidRPr="00396E59">
        <w:rPr>
          <w:sz w:val="24"/>
          <w:szCs w:val="24"/>
        </w:rPr>
        <w:t>“</w:t>
      </w:r>
      <w:r w:rsidR="008D11F0" w:rsidRPr="00396E59">
        <w:rPr>
          <w:sz w:val="24"/>
          <w:szCs w:val="24"/>
        </w:rPr>
        <w:t>And</w:t>
      </w:r>
      <w:r w:rsidR="00526014" w:rsidRPr="00396E59">
        <w:rPr>
          <w:sz w:val="24"/>
          <w:szCs w:val="24"/>
        </w:rPr>
        <w:t xml:space="preserve"> </w:t>
      </w:r>
      <w:r w:rsidR="0043763C" w:rsidRPr="00396E59">
        <w:rPr>
          <w:sz w:val="24"/>
          <w:szCs w:val="24"/>
        </w:rPr>
        <w:t>now</w:t>
      </w:r>
      <w:r w:rsidR="0046276C" w:rsidRPr="00396E59">
        <w:rPr>
          <w:sz w:val="24"/>
          <w:szCs w:val="24"/>
        </w:rPr>
        <w:t>,</w:t>
      </w:r>
      <w:r w:rsidR="0043763C" w:rsidRPr="00396E59">
        <w:rPr>
          <w:sz w:val="24"/>
          <w:szCs w:val="24"/>
        </w:rPr>
        <w:t xml:space="preserve"> </w:t>
      </w:r>
      <w:r w:rsidR="00DF6568" w:rsidRPr="00396E59">
        <w:rPr>
          <w:sz w:val="24"/>
          <w:szCs w:val="24"/>
        </w:rPr>
        <w:t>all credit unions</w:t>
      </w:r>
      <w:r w:rsidR="00A1262F" w:rsidRPr="00396E59">
        <w:rPr>
          <w:sz w:val="24"/>
          <w:szCs w:val="24"/>
        </w:rPr>
        <w:t xml:space="preserve"> – whether capitalized or not – can </w:t>
      </w:r>
      <w:r w:rsidR="001F3D0C" w:rsidRPr="00396E59">
        <w:rPr>
          <w:sz w:val="24"/>
          <w:szCs w:val="24"/>
        </w:rPr>
        <w:t xml:space="preserve">take advantage of Catalyst </w:t>
      </w:r>
      <w:r w:rsidR="00B936F8" w:rsidRPr="00396E59">
        <w:rPr>
          <w:sz w:val="24"/>
          <w:szCs w:val="24"/>
        </w:rPr>
        <w:t>solutions</w:t>
      </w:r>
      <w:r w:rsidR="006F2B86" w:rsidRPr="00396E59">
        <w:rPr>
          <w:sz w:val="24"/>
          <w:szCs w:val="24"/>
        </w:rPr>
        <w:t xml:space="preserve">, such as </w:t>
      </w:r>
      <w:r w:rsidR="00014C94" w:rsidRPr="00396E59">
        <w:rPr>
          <w:sz w:val="24"/>
          <w:szCs w:val="24"/>
        </w:rPr>
        <w:t xml:space="preserve">instant payments through the </w:t>
      </w:r>
      <w:r w:rsidR="006F2B86" w:rsidRPr="00396E59">
        <w:rPr>
          <w:sz w:val="24"/>
          <w:szCs w:val="24"/>
        </w:rPr>
        <w:t>FedNow</w:t>
      </w:r>
      <w:r w:rsidR="00A470A5" w:rsidRPr="00396E59">
        <w:rPr>
          <w:rFonts w:cstheme="minorHAnsi"/>
          <w:sz w:val="24"/>
          <w:szCs w:val="24"/>
        </w:rPr>
        <w:t>®</w:t>
      </w:r>
      <w:r w:rsidR="00A470A5" w:rsidRPr="00396E59">
        <w:rPr>
          <w:sz w:val="24"/>
          <w:szCs w:val="24"/>
        </w:rPr>
        <w:t xml:space="preserve"> </w:t>
      </w:r>
      <w:r w:rsidR="00014C94" w:rsidRPr="00396E59">
        <w:rPr>
          <w:sz w:val="24"/>
          <w:szCs w:val="24"/>
        </w:rPr>
        <w:t>Service</w:t>
      </w:r>
      <w:r w:rsidR="00566B71" w:rsidRPr="00396E59">
        <w:rPr>
          <w:sz w:val="24"/>
          <w:szCs w:val="24"/>
        </w:rPr>
        <w:t>.</w:t>
      </w:r>
      <w:r w:rsidR="00357058" w:rsidRPr="00396E59">
        <w:rPr>
          <w:sz w:val="24"/>
          <w:szCs w:val="24"/>
        </w:rPr>
        <w:t>”</w:t>
      </w:r>
    </w:p>
    <w:p w14:paraId="495CBD09" w14:textId="673D0B39" w:rsidR="00075A05" w:rsidRPr="00396E59" w:rsidRDefault="00075A05" w:rsidP="00075A05">
      <w:pPr>
        <w:rPr>
          <w:sz w:val="24"/>
          <w:szCs w:val="24"/>
        </w:rPr>
      </w:pPr>
      <w:r w:rsidRPr="00396E59">
        <w:rPr>
          <w:sz w:val="24"/>
          <w:szCs w:val="24"/>
        </w:rPr>
        <w:t>As of November 30, 2023, Catalyst</w:t>
      </w:r>
      <w:r w:rsidR="00EA6AA3" w:rsidRPr="00396E59">
        <w:rPr>
          <w:sz w:val="24"/>
          <w:szCs w:val="24"/>
        </w:rPr>
        <w:t xml:space="preserve"> has total PCC of $191.8 million</w:t>
      </w:r>
      <w:r w:rsidR="00EF54C7" w:rsidRPr="00396E59">
        <w:rPr>
          <w:sz w:val="24"/>
          <w:szCs w:val="24"/>
        </w:rPr>
        <w:t xml:space="preserve"> and retained earnings of $239.7 million, result</w:t>
      </w:r>
      <w:r w:rsidR="00900298" w:rsidRPr="00396E59">
        <w:rPr>
          <w:sz w:val="24"/>
          <w:szCs w:val="24"/>
        </w:rPr>
        <w:t>ing</w:t>
      </w:r>
      <w:r w:rsidR="00EF54C7" w:rsidRPr="00396E59">
        <w:rPr>
          <w:sz w:val="24"/>
          <w:szCs w:val="24"/>
        </w:rPr>
        <w:t xml:space="preserve"> in a regulatory leverage ratio of </w:t>
      </w:r>
      <w:r w:rsidR="00ED72A9" w:rsidRPr="00396E59">
        <w:rPr>
          <w:sz w:val="24"/>
          <w:szCs w:val="24"/>
        </w:rPr>
        <w:t>9.88%</w:t>
      </w:r>
      <w:r w:rsidR="00776B0B" w:rsidRPr="00396E59">
        <w:rPr>
          <w:sz w:val="24"/>
          <w:szCs w:val="24"/>
        </w:rPr>
        <w:t xml:space="preserve"> </w:t>
      </w:r>
      <w:r w:rsidR="004E0598" w:rsidRPr="00396E59">
        <w:rPr>
          <w:sz w:val="24"/>
          <w:szCs w:val="24"/>
        </w:rPr>
        <w:t xml:space="preserve">and a retained earnings ratio of </w:t>
      </w:r>
      <w:r w:rsidR="00A20303" w:rsidRPr="00396E59">
        <w:rPr>
          <w:sz w:val="24"/>
          <w:szCs w:val="24"/>
        </w:rPr>
        <w:t>5.62%</w:t>
      </w:r>
      <w:r w:rsidR="00776B0B" w:rsidRPr="00396E59">
        <w:rPr>
          <w:sz w:val="24"/>
          <w:szCs w:val="24"/>
        </w:rPr>
        <w:t xml:space="preserve">. </w:t>
      </w:r>
      <w:r w:rsidRPr="00396E59">
        <w:rPr>
          <w:sz w:val="24"/>
          <w:szCs w:val="24"/>
        </w:rPr>
        <w:t xml:space="preserve">These ratios are </w:t>
      </w:r>
      <w:r w:rsidR="00A20303" w:rsidRPr="00396E59">
        <w:rPr>
          <w:sz w:val="24"/>
          <w:szCs w:val="24"/>
        </w:rPr>
        <w:t xml:space="preserve">approximately </w:t>
      </w:r>
      <w:r w:rsidR="00CE191C" w:rsidRPr="00396E59">
        <w:rPr>
          <w:sz w:val="24"/>
          <w:szCs w:val="24"/>
        </w:rPr>
        <w:t>double</w:t>
      </w:r>
      <w:r w:rsidRPr="00396E59">
        <w:rPr>
          <w:sz w:val="24"/>
          <w:szCs w:val="24"/>
        </w:rPr>
        <w:t xml:space="preserve"> the </w:t>
      </w:r>
      <w:r w:rsidR="001A1F30" w:rsidRPr="00396E59">
        <w:rPr>
          <w:sz w:val="24"/>
          <w:szCs w:val="24"/>
        </w:rPr>
        <w:t xml:space="preserve">NCUA’s </w:t>
      </w:r>
      <w:r w:rsidRPr="00396E59">
        <w:rPr>
          <w:sz w:val="24"/>
          <w:szCs w:val="24"/>
        </w:rPr>
        <w:t>regulatory requirements for a well</w:t>
      </w:r>
      <w:r w:rsidR="00414B9C" w:rsidRPr="00396E59">
        <w:rPr>
          <w:sz w:val="24"/>
          <w:szCs w:val="24"/>
        </w:rPr>
        <w:t>-</w:t>
      </w:r>
      <w:r w:rsidRPr="00396E59">
        <w:rPr>
          <w:sz w:val="24"/>
          <w:szCs w:val="24"/>
        </w:rPr>
        <w:t xml:space="preserve">capitalized </w:t>
      </w:r>
      <w:r w:rsidR="00267115" w:rsidRPr="00396E59">
        <w:rPr>
          <w:sz w:val="24"/>
          <w:szCs w:val="24"/>
        </w:rPr>
        <w:t xml:space="preserve">corporate </w:t>
      </w:r>
      <w:r w:rsidRPr="00396E59">
        <w:rPr>
          <w:sz w:val="24"/>
          <w:szCs w:val="24"/>
        </w:rPr>
        <w:t>credit union.</w:t>
      </w:r>
    </w:p>
    <w:p w14:paraId="42668E63" w14:textId="174817F7" w:rsidR="00110D0D" w:rsidRPr="00396E59" w:rsidRDefault="00BA596C">
      <w:pPr>
        <w:rPr>
          <w:sz w:val="24"/>
          <w:szCs w:val="24"/>
        </w:rPr>
      </w:pPr>
      <w:r w:rsidRPr="00396E59">
        <w:rPr>
          <w:sz w:val="24"/>
          <w:szCs w:val="24"/>
        </w:rPr>
        <w:t xml:space="preserve">Catalyst Corporate has approximately </w:t>
      </w:r>
      <w:r w:rsidR="00F10B50" w:rsidRPr="00396E59">
        <w:rPr>
          <w:sz w:val="24"/>
          <w:szCs w:val="24"/>
        </w:rPr>
        <w:t>1,090</w:t>
      </w:r>
      <w:r w:rsidR="007F40D9" w:rsidRPr="00396E59">
        <w:rPr>
          <w:sz w:val="24"/>
          <w:szCs w:val="24"/>
        </w:rPr>
        <w:t xml:space="preserve"> </w:t>
      </w:r>
      <w:r w:rsidR="00241E19" w:rsidRPr="00396E59">
        <w:rPr>
          <w:sz w:val="24"/>
          <w:szCs w:val="24"/>
        </w:rPr>
        <w:t xml:space="preserve">credit unions with PCC </w:t>
      </w:r>
      <w:r w:rsidR="001F4831" w:rsidRPr="00396E59">
        <w:rPr>
          <w:sz w:val="24"/>
          <w:szCs w:val="24"/>
        </w:rPr>
        <w:t>account balances.</w:t>
      </w:r>
      <w:r w:rsidR="00105C6C" w:rsidRPr="00396E59">
        <w:rPr>
          <w:sz w:val="24"/>
          <w:szCs w:val="24"/>
        </w:rPr>
        <w:t xml:space="preserve"> </w:t>
      </w:r>
      <w:r w:rsidR="00CF4CBA" w:rsidRPr="00396E59">
        <w:rPr>
          <w:sz w:val="24"/>
          <w:szCs w:val="24"/>
        </w:rPr>
        <w:t>The corporate credit union</w:t>
      </w:r>
      <w:r w:rsidR="00CB7579" w:rsidRPr="00396E59">
        <w:rPr>
          <w:sz w:val="24"/>
          <w:szCs w:val="24"/>
        </w:rPr>
        <w:t xml:space="preserve"> serves credit unions in </w:t>
      </w:r>
      <w:r w:rsidR="00693B28" w:rsidRPr="00396E59">
        <w:rPr>
          <w:sz w:val="24"/>
          <w:szCs w:val="24"/>
        </w:rPr>
        <w:t xml:space="preserve">49 states with payments, </w:t>
      </w:r>
      <w:r w:rsidR="00AD76AF" w:rsidRPr="00396E59">
        <w:rPr>
          <w:sz w:val="24"/>
          <w:szCs w:val="24"/>
        </w:rPr>
        <w:t>asse</w:t>
      </w:r>
      <w:r w:rsidR="006E1D02" w:rsidRPr="00396E59">
        <w:rPr>
          <w:sz w:val="24"/>
          <w:szCs w:val="24"/>
        </w:rPr>
        <w:t>t management, risk management and liquidity management solutions.</w:t>
      </w:r>
    </w:p>
    <w:p w14:paraId="64C86972" w14:textId="3983802F" w:rsidR="007E716C" w:rsidRDefault="00764B10" w:rsidP="00997979">
      <w:pPr>
        <w:rPr>
          <w:rStyle w:val="Hyperlink"/>
          <w:sz w:val="24"/>
          <w:szCs w:val="24"/>
        </w:rPr>
      </w:pPr>
      <w:r w:rsidRPr="00396E59">
        <w:rPr>
          <w:sz w:val="24"/>
          <w:szCs w:val="24"/>
        </w:rPr>
        <w:t>For more information</w:t>
      </w:r>
      <w:r w:rsidR="004F78C5" w:rsidRPr="00396E59">
        <w:rPr>
          <w:sz w:val="24"/>
          <w:szCs w:val="24"/>
        </w:rPr>
        <w:t xml:space="preserve"> on </w:t>
      </w:r>
      <w:r w:rsidR="001D0E6C" w:rsidRPr="00396E59">
        <w:rPr>
          <w:sz w:val="24"/>
          <w:szCs w:val="24"/>
        </w:rPr>
        <w:t>the</w:t>
      </w:r>
      <w:r w:rsidR="004F78C5" w:rsidRPr="00396E59">
        <w:rPr>
          <w:sz w:val="24"/>
          <w:szCs w:val="24"/>
        </w:rPr>
        <w:t xml:space="preserve"> PCC redemption</w:t>
      </w:r>
      <w:r w:rsidRPr="00396E59">
        <w:rPr>
          <w:sz w:val="24"/>
          <w:szCs w:val="24"/>
        </w:rPr>
        <w:t xml:space="preserve">, </w:t>
      </w:r>
      <w:r w:rsidR="001D0E6C" w:rsidRPr="00396E59">
        <w:rPr>
          <w:sz w:val="24"/>
          <w:szCs w:val="24"/>
        </w:rPr>
        <w:t xml:space="preserve">please contact </w:t>
      </w:r>
      <w:hyperlink r:id="rId5" w:history="1">
        <w:r w:rsidR="00997979">
          <w:rPr>
            <w:rStyle w:val="Hyperlink"/>
            <w:sz w:val="24"/>
            <w:szCs w:val="24"/>
          </w:rPr>
          <w:t>Catalyst's Executive Team</w:t>
        </w:r>
      </w:hyperlink>
      <w:r w:rsidR="007E716C" w:rsidRPr="007E716C">
        <w:rPr>
          <w:rStyle w:val="Hyperlink"/>
          <w:sz w:val="24"/>
          <w:szCs w:val="24"/>
          <w:u w:val="none"/>
        </w:rPr>
        <w:t>.</w:t>
      </w:r>
    </w:p>
    <w:p w14:paraId="7D621611" w14:textId="562FD8EC" w:rsidR="008034F1" w:rsidRPr="00396E59" w:rsidRDefault="0031578F" w:rsidP="0031578F">
      <w:pPr>
        <w:jc w:val="center"/>
        <w:rPr>
          <w:sz w:val="24"/>
          <w:szCs w:val="24"/>
        </w:rPr>
      </w:pPr>
      <w:r>
        <w:rPr>
          <w:sz w:val="24"/>
          <w:szCs w:val="24"/>
        </w:rPr>
        <w:t>#</w:t>
      </w:r>
      <w:r w:rsidR="00EA7B04" w:rsidRPr="00396E59">
        <w:rPr>
          <w:sz w:val="24"/>
          <w:szCs w:val="24"/>
        </w:rPr>
        <w:t>##</w:t>
      </w:r>
    </w:p>
    <w:p w14:paraId="31E3D411" w14:textId="7E9E1802" w:rsidR="00F71DFA" w:rsidRDefault="00961A13">
      <w:r w:rsidRPr="00396E59">
        <w:rPr>
          <w:b/>
          <w:bCs/>
          <w:sz w:val="24"/>
          <w:szCs w:val="24"/>
        </w:rPr>
        <w:t>About Catalyst</w:t>
      </w:r>
      <w:r w:rsidRPr="00396E59">
        <w:rPr>
          <w:sz w:val="24"/>
          <w:szCs w:val="24"/>
        </w:rPr>
        <w:br/>
      </w:r>
      <w:proofErr w:type="spellStart"/>
      <w:r w:rsidRPr="00396E59">
        <w:rPr>
          <w:sz w:val="24"/>
          <w:szCs w:val="24"/>
        </w:rPr>
        <w:t>Catalyst</w:t>
      </w:r>
      <w:proofErr w:type="spellEnd"/>
      <w:r w:rsidRPr="00396E59">
        <w:rPr>
          <w:sz w:val="24"/>
          <w:szCs w:val="24"/>
        </w:rPr>
        <w:t xml:space="preserve"> Corporate Federal Credit Union and its subsidiary</w:t>
      </w:r>
      <w:r w:rsidR="001075E6" w:rsidRPr="00396E59">
        <w:rPr>
          <w:sz w:val="24"/>
          <w:szCs w:val="24"/>
        </w:rPr>
        <w:t xml:space="preserve">, Catalyst Strategic Solutions, deliver a comprehensive business portfolio </w:t>
      </w:r>
      <w:r w:rsidR="00CB2169" w:rsidRPr="00396E59">
        <w:rPr>
          <w:sz w:val="24"/>
          <w:szCs w:val="24"/>
        </w:rPr>
        <w:t xml:space="preserve">of solutions to credit unions, including end-to-end digital payments processing, strategic financial consulting, </w:t>
      </w:r>
      <w:proofErr w:type="gramStart"/>
      <w:r w:rsidR="00CB2169" w:rsidRPr="00396E59">
        <w:rPr>
          <w:sz w:val="24"/>
          <w:szCs w:val="24"/>
        </w:rPr>
        <w:t>investments</w:t>
      </w:r>
      <w:proofErr w:type="gramEnd"/>
      <w:r w:rsidR="00CB2169" w:rsidRPr="00396E59">
        <w:rPr>
          <w:sz w:val="24"/>
          <w:szCs w:val="24"/>
        </w:rPr>
        <w:t xml:space="preserve"> and liquidity ser</w:t>
      </w:r>
      <w:r w:rsidR="00651AB7" w:rsidRPr="00396E59">
        <w:rPr>
          <w:sz w:val="24"/>
          <w:szCs w:val="24"/>
        </w:rPr>
        <w:t>vices. For more information, visit catalystcorp.org.</w:t>
      </w:r>
      <w:r w:rsidR="00485FEB">
        <w:br/>
      </w:r>
    </w:p>
    <w:sectPr w:rsidR="00F71DFA" w:rsidSect="009E70D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C3"/>
    <w:rsid w:val="00002D56"/>
    <w:rsid w:val="00014C94"/>
    <w:rsid w:val="000267CB"/>
    <w:rsid w:val="000603B6"/>
    <w:rsid w:val="00060991"/>
    <w:rsid w:val="000623EB"/>
    <w:rsid w:val="00063C7F"/>
    <w:rsid w:val="00075A05"/>
    <w:rsid w:val="00095740"/>
    <w:rsid w:val="000A7264"/>
    <w:rsid w:val="000B03BB"/>
    <w:rsid w:val="000B4044"/>
    <w:rsid w:val="000B7643"/>
    <w:rsid w:val="000D0FDB"/>
    <w:rsid w:val="000E4280"/>
    <w:rsid w:val="00103CC7"/>
    <w:rsid w:val="00105C6C"/>
    <w:rsid w:val="001075E6"/>
    <w:rsid w:val="00110D0D"/>
    <w:rsid w:val="00113B15"/>
    <w:rsid w:val="00130E85"/>
    <w:rsid w:val="00132B4E"/>
    <w:rsid w:val="0013700A"/>
    <w:rsid w:val="001378AD"/>
    <w:rsid w:val="00152887"/>
    <w:rsid w:val="00155779"/>
    <w:rsid w:val="00174B1D"/>
    <w:rsid w:val="001A1F30"/>
    <w:rsid w:val="001A6C9C"/>
    <w:rsid w:val="001B6DCD"/>
    <w:rsid w:val="001D0E6C"/>
    <w:rsid w:val="001D4162"/>
    <w:rsid w:val="001E0850"/>
    <w:rsid w:val="001E3A72"/>
    <w:rsid w:val="001E6BEC"/>
    <w:rsid w:val="001E7294"/>
    <w:rsid w:val="001F3D0C"/>
    <w:rsid w:val="001F4831"/>
    <w:rsid w:val="002059A1"/>
    <w:rsid w:val="002077A2"/>
    <w:rsid w:val="00220BA3"/>
    <w:rsid w:val="0022248B"/>
    <w:rsid w:val="00241E19"/>
    <w:rsid w:val="00241E1B"/>
    <w:rsid w:val="00244E12"/>
    <w:rsid w:val="00253704"/>
    <w:rsid w:val="00257AB5"/>
    <w:rsid w:val="00267115"/>
    <w:rsid w:val="00286DEE"/>
    <w:rsid w:val="002A1E44"/>
    <w:rsid w:val="002A32C1"/>
    <w:rsid w:val="002A74F8"/>
    <w:rsid w:val="002D10B7"/>
    <w:rsid w:val="002F19AF"/>
    <w:rsid w:val="002F5CDB"/>
    <w:rsid w:val="00313F5C"/>
    <w:rsid w:val="0031578F"/>
    <w:rsid w:val="0031628F"/>
    <w:rsid w:val="00324CE6"/>
    <w:rsid w:val="00337F00"/>
    <w:rsid w:val="00357058"/>
    <w:rsid w:val="00361899"/>
    <w:rsid w:val="003863F5"/>
    <w:rsid w:val="0038655F"/>
    <w:rsid w:val="00392039"/>
    <w:rsid w:val="00394040"/>
    <w:rsid w:val="00396E59"/>
    <w:rsid w:val="003A18A9"/>
    <w:rsid w:val="003B014A"/>
    <w:rsid w:val="003B06BA"/>
    <w:rsid w:val="003C0E5A"/>
    <w:rsid w:val="003C11AD"/>
    <w:rsid w:val="003C1C5A"/>
    <w:rsid w:val="003C2EE0"/>
    <w:rsid w:val="003C3A81"/>
    <w:rsid w:val="003C7F4E"/>
    <w:rsid w:val="003D1CBC"/>
    <w:rsid w:val="003E1A16"/>
    <w:rsid w:val="003E7337"/>
    <w:rsid w:val="003F384F"/>
    <w:rsid w:val="004019BD"/>
    <w:rsid w:val="00406F32"/>
    <w:rsid w:val="00407FCE"/>
    <w:rsid w:val="00410861"/>
    <w:rsid w:val="00413A15"/>
    <w:rsid w:val="00414B9C"/>
    <w:rsid w:val="004160B5"/>
    <w:rsid w:val="00422287"/>
    <w:rsid w:val="00427DE7"/>
    <w:rsid w:val="00434990"/>
    <w:rsid w:val="0043763C"/>
    <w:rsid w:val="0044574C"/>
    <w:rsid w:val="00455B7B"/>
    <w:rsid w:val="0046276C"/>
    <w:rsid w:val="00485FEB"/>
    <w:rsid w:val="00491B9E"/>
    <w:rsid w:val="004927B1"/>
    <w:rsid w:val="00495643"/>
    <w:rsid w:val="004A4AC9"/>
    <w:rsid w:val="004A6550"/>
    <w:rsid w:val="004B276D"/>
    <w:rsid w:val="004E0598"/>
    <w:rsid w:val="004E566B"/>
    <w:rsid w:val="004F1420"/>
    <w:rsid w:val="004F1A09"/>
    <w:rsid w:val="004F2427"/>
    <w:rsid w:val="004F3186"/>
    <w:rsid w:val="004F78C5"/>
    <w:rsid w:val="00502A2E"/>
    <w:rsid w:val="00502AE1"/>
    <w:rsid w:val="00511333"/>
    <w:rsid w:val="00521939"/>
    <w:rsid w:val="00526014"/>
    <w:rsid w:val="00527913"/>
    <w:rsid w:val="00533AE3"/>
    <w:rsid w:val="00537B6B"/>
    <w:rsid w:val="00563536"/>
    <w:rsid w:val="00566B71"/>
    <w:rsid w:val="00567CF3"/>
    <w:rsid w:val="00592207"/>
    <w:rsid w:val="00597108"/>
    <w:rsid w:val="005B0787"/>
    <w:rsid w:val="005D7755"/>
    <w:rsid w:val="005E4193"/>
    <w:rsid w:val="00614B40"/>
    <w:rsid w:val="00615D42"/>
    <w:rsid w:val="00624811"/>
    <w:rsid w:val="006249F6"/>
    <w:rsid w:val="00627379"/>
    <w:rsid w:val="00646A1B"/>
    <w:rsid w:val="00651AB7"/>
    <w:rsid w:val="00667DAF"/>
    <w:rsid w:val="00680057"/>
    <w:rsid w:val="00690BD8"/>
    <w:rsid w:val="00693B28"/>
    <w:rsid w:val="00694250"/>
    <w:rsid w:val="006A2992"/>
    <w:rsid w:val="006A31F8"/>
    <w:rsid w:val="006C437D"/>
    <w:rsid w:val="006C6CF9"/>
    <w:rsid w:val="006E1D02"/>
    <w:rsid w:val="006E35FA"/>
    <w:rsid w:val="006F1232"/>
    <w:rsid w:val="006F2B86"/>
    <w:rsid w:val="0071543F"/>
    <w:rsid w:val="00715EE0"/>
    <w:rsid w:val="00720F74"/>
    <w:rsid w:val="0072353A"/>
    <w:rsid w:val="00736C20"/>
    <w:rsid w:val="00737657"/>
    <w:rsid w:val="007414F4"/>
    <w:rsid w:val="00754DC4"/>
    <w:rsid w:val="00764B10"/>
    <w:rsid w:val="007667C3"/>
    <w:rsid w:val="00776B0B"/>
    <w:rsid w:val="007874D4"/>
    <w:rsid w:val="007B3D15"/>
    <w:rsid w:val="007D13F2"/>
    <w:rsid w:val="007E716C"/>
    <w:rsid w:val="007F10E0"/>
    <w:rsid w:val="007F2FD5"/>
    <w:rsid w:val="007F3572"/>
    <w:rsid w:val="007F40D9"/>
    <w:rsid w:val="008034F1"/>
    <w:rsid w:val="008066AF"/>
    <w:rsid w:val="0081548A"/>
    <w:rsid w:val="00836671"/>
    <w:rsid w:val="00854BE7"/>
    <w:rsid w:val="008611CC"/>
    <w:rsid w:val="0086282D"/>
    <w:rsid w:val="008842C0"/>
    <w:rsid w:val="00886831"/>
    <w:rsid w:val="008C0C9E"/>
    <w:rsid w:val="008C3CC2"/>
    <w:rsid w:val="008D11F0"/>
    <w:rsid w:val="008D15E9"/>
    <w:rsid w:val="008D51EA"/>
    <w:rsid w:val="008D5CAF"/>
    <w:rsid w:val="008D6434"/>
    <w:rsid w:val="008E463F"/>
    <w:rsid w:val="008F1BD8"/>
    <w:rsid w:val="008F2035"/>
    <w:rsid w:val="00900298"/>
    <w:rsid w:val="009065EF"/>
    <w:rsid w:val="00906F41"/>
    <w:rsid w:val="009157E6"/>
    <w:rsid w:val="00952788"/>
    <w:rsid w:val="009551A9"/>
    <w:rsid w:val="00961A13"/>
    <w:rsid w:val="009623FD"/>
    <w:rsid w:val="00980E0A"/>
    <w:rsid w:val="009956F5"/>
    <w:rsid w:val="00997979"/>
    <w:rsid w:val="009A0574"/>
    <w:rsid w:val="009A7553"/>
    <w:rsid w:val="009D0C07"/>
    <w:rsid w:val="009E70D2"/>
    <w:rsid w:val="00A0008E"/>
    <w:rsid w:val="00A1262F"/>
    <w:rsid w:val="00A20303"/>
    <w:rsid w:val="00A43555"/>
    <w:rsid w:val="00A470A5"/>
    <w:rsid w:val="00A47F68"/>
    <w:rsid w:val="00A917A1"/>
    <w:rsid w:val="00AB42FB"/>
    <w:rsid w:val="00AD599B"/>
    <w:rsid w:val="00AD76AF"/>
    <w:rsid w:val="00B03982"/>
    <w:rsid w:val="00B11893"/>
    <w:rsid w:val="00B12AB1"/>
    <w:rsid w:val="00B27EA3"/>
    <w:rsid w:val="00B35900"/>
    <w:rsid w:val="00B4090D"/>
    <w:rsid w:val="00B6324D"/>
    <w:rsid w:val="00B633B4"/>
    <w:rsid w:val="00B7181C"/>
    <w:rsid w:val="00B846BB"/>
    <w:rsid w:val="00B8642A"/>
    <w:rsid w:val="00B936F8"/>
    <w:rsid w:val="00BA596C"/>
    <w:rsid w:val="00BC48F6"/>
    <w:rsid w:val="00BC5191"/>
    <w:rsid w:val="00BD415B"/>
    <w:rsid w:val="00C11729"/>
    <w:rsid w:val="00C21400"/>
    <w:rsid w:val="00C32560"/>
    <w:rsid w:val="00C41C2F"/>
    <w:rsid w:val="00C64B82"/>
    <w:rsid w:val="00C97E9E"/>
    <w:rsid w:val="00CB13C5"/>
    <w:rsid w:val="00CB2169"/>
    <w:rsid w:val="00CB7579"/>
    <w:rsid w:val="00CC25FA"/>
    <w:rsid w:val="00CE191C"/>
    <w:rsid w:val="00CE2616"/>
    <w:rsid w:val="00CF4CBA"/>
    <w:rsid w:val="00D06828"/>
    <w:rsid w:val="00D25369"/>
    <w:rsid w:val="00D31B20"/>
    <w:rsid w:val="00D552F9"/>
    <w:rsid w:val="00D608D9"/>
    <w:rsid w:val="00D61370"/>
    <w:rsid w:val="00D64D07"/>
    <w:rsid w:val="00D67CCF"/>
    <w:rsid w:val="00D72839"/>
    <w:rsid w:val="00D82823"/>
    <w:rsid w:val="00D84E85"/>
    <w:rsid w:val="00D90AAC"/>
    <w:rsid w:val="00D95234"/>
    <w:rsid w:val="00DB3EF5"/>
    <w:rsid w:val="00DC192A"/>
    <w:rsid w:val="00DC1EC6"/>
    <w:rsid w:val="00DC507F"/>
    <w:rsid w:val="00DD05AF"/>
    <w:rsid w:val="00DD1763"/>
    <w:rsid w:val="00DD1801"/>
    <w:rsid w:val="00DE05C9"/>
    <w:rsid w:val="00DF6568"/>
    <w:rsid w:val="00E001DC"/>
    <w:rsid w:val="00E0259F"/>
    <w:rsid w:val="00E1257A"/>
    <w:rsid w:val="00E153A4"/>
    <w:rsid w:val="00E15DF5"/>
    <w:rsid w:val="00E257C6"/>
    <w:rsid w:val="00E31040"/>
    <w:rsid w:val="00E36001"/>
    <w:rsid w:val="00E37193"/>
    <w:rsid w:val="00E41372"/>
    <w:rsid w:val="00E434B1"/>
    <w:rsid w:val="00E456EF"/>
    <w:rsid w:val="00E47574"/>
    <w:rsid w:val="00E513ED"/>
    <w:rsid w:val="00E51781"/>
    <w:rsid w:val="00E532CB"/>
    <w:rsid w:val="00E933E0"/>
    <w:rsid w:val="00E9604A"/>
    <w:rsid w:val="00EA29DE"/>
    <w:rsid w:val="00EA67D1"/>
    <w:rsid w:val="00EA6AA3"/>
    <w:rsid w:val="00EA7B04"/>
    <w:rsid w:val="00EB4E49"/>
    <w:rsid w:val="00EC4B96"/>
    <w:rsid w:val="00EC7997"/>
    <w:rsid w:val="00ED72A9"/>
    <w:rsid w:val="00EF54C7"/>
    <w:rsid w:val="00F10B50"/>
    <w:rsid w:val="00F10C91"/>
    <w:rsid w:val="00F248F4"/>
    <w:rsid w:val="00F32E95"/>
    <w:rsid w:val="00F33E3A"/>
    <w:rsid w:val="00F34E51"/>
    <w:rsid w:val="00F37740"/>
    <w:rsid w:val="00F55AB8"/>
    <w:rsid w:val="00F71DFA"/>
    <w:rsid w:val="00F85F67"/>
    <w:rsid w:val="00F876EB"/>
    <w:rsid w:val="00FA4B82"/>
    <w:rsid w:val="00FA67BB"/>
    <w:rsid w:val="00FA6D36"/>
    <w:rsid w:val="00FB5BDB"/>
    <w:rsid w:val="00FD24F9"/>
    <w:rsid w:val="00FD32FD"/>
    <w:rsid w:val="00FD36A3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042C"/>
  <w15:chartTrackingRefBased/>
  <w15:docId w15:val="{1B2AFB2C-E25C-45BD-BD67-87DCF791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9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0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5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0E8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12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talystcorp.org/contact-us/contact-information---general/leadership-te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Fowler</dc:creator>
  <cp:keywords/>
  <dc:description/>
  <cp:lastModifiedBy>Jana Fowler</cp:lastModifiedBy>
  <cp:revision>175</cp:revision>
  <dcterms:created xsi:type="dcterms:W3CDTF">2023-12-15T21:42:00Z</dcterms:created>
  <dcterms:modified xsi:type="dcterms:W3CDTF">2023-12-20T23:16:00Z</dcterms:modified>
</cp:coreProperties>
</file>