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77A80" w14:textId="77777777" w:rsidR="005F1EEE" w:rsidRPr="00C64702" w:rsidRDefault="005F1EEE" w:rsidP="005F1EEE">
      <w:pPr>
        <w:spacing w:line="240" w:lineRule="auto"/>
        <w:jc w:val="center"/>
        <w:rPr>
          <w:rFonts w:eastAsia="Times New Roman" w:cstheme="minorHAnsi"/>
        </w:rPr>
      </w:pPr>
      <w:r w:rsidRPr="00C64702">
        <w:rPr>
          <w:rFonts w:eastAsia="Times New Roman" w:cstheme="minorHAnsi"/>
          <w:noProof/>
        </w:rPr>
        <w:drawing>
          <wp:inline distT="0" distB="0" distL="0" distR="0" wp14:anchorId="282D3B2C" wp14:editId="6A43DC7A">
            <wp:extent cx="1496442" cy="472128"/>
            <wp:effectExtent l="0" t="0" r="0" b="4445"/>
            <wp:docPr id="1"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9"/>
                    <a:srcRect t="34361" b="34089"/>
                    <a:stretch/>
                  </pic:blipFill>
                  <pic:spPr bwMode="auto">
                    <a:xfrm>
                      <a:off x="0" y="0"/>
                      <a:ext cx="1521321" cy="479977"/>
                    </a:xfrm>
                    <a:prstGeom prst="rect">
                      <a:avLst/>
                    </a:prstGeom>
                    <a:ln>
                      <a:noFill/>
                    </a:ln>
                  </pic:spPr>
                </pic:pic>
              </a:graphicData>
            </a:graphic>
          </wp:inline>
        </w:drawing>
      </w:r>
    </w:p>
    <w:tbl>
      <w:tblPr>
        <w:tblW w:w="0" w:type="auto"/>
        <w:tblCellSpacing w:w="0" w:type="dxa"/>
        <w:tblInd w:w="-108" w:type="dxa"/>
        <w:tblLook w:val="04A0" w:firstRow="1" w:lastRow="0" w:firstColumn="1" w:lastColumn="0" w:noHBand="0" w:noVBand="1"/>
      </w:tblPr>
      <w:tblGrid>
        <w:gridCol w:w="4709"/>
        <w:gridCol w:w="4759"/>
      </w:tblGrid>
      <w:tr w:rsidR="005F1EEE" w:rsidRPr="00C64702" w14:paraId="5491F4BD" w14:textId="77777777">
        <w:trPr>
          <w:trHeight w:val="110"/>
          <w:tblCellSpacing w:w="0" w:type="dxa"/>
        </w:trPr>
        <w:tc>
          <w:tcPr>
            <w:tcW w:w="9468" w:type="dxa"/>
            <w:gridSpan w:val="2"/>
            <w:tcBorders>
              <w:top w:val="none" w:sz="4" w:space="0" w:color="000000"/>
              <w:left w:val="none" w:sz="4" w:space="0" w:color="000000"/>
              <w:bottom w:val="none" w:sz="4" w:space="0" w:color="000000"/>
              <w:right w:val="none" w:sz="4" w:space="0" w:color="000000"/>
            </w:tcBorders>
            <w:vAlign w:val="center"/>
          </w:tcPr>
          <w:p w14:paraId="57F12CB0" w14:textId="77777777" w:rsidR="005F1EEE" w:rsidRDefault="007D60B7">
            <w:pPr>
              <w:spacing w:after="0" w:line="240" w:lineRule="auto"/>
              <w:jc w:val="center"/>
              <w:rPr>
                <w:rFonts w:eastAsia="Times New Roman" w:cstheme="minorHAnsi"/>
                <w:color w:val="0563C1"/>
                <w:u w:val="single"/>
              </w:rPr>
            </w:pPr>
            <w:hyperlink r:id="rId10" w:tooltip="https://greatlakescreditunion-my.sharepoint.com/personal/emilyl_glcu_org/Documents/www.glcu.org" w:history="1">
              <w:r w:rsidR="005F1EEE" w:rsidRPr="00C64702">
                <w:rPr>
                  <w:rFonts w:eastAsia="Times New Roman" w:cstheme="minorHAnsi"/>
                  <w:color w:val="0563C1"/>
                  <w:u w:val="single"/>
                </w:rPr>
                <w:t>www.glcu.org</w:t>
              </w:r>
            </w:hyperlink>
          </w:p>
          <w:p w14:paraId="6B631E65" w14:textId="77777777" w:rsidR="0072514E" w:rsidRPr="00C64702" w:rsidRDefault="0072514E">
            <w:pPr>
              <w:spacing w:after="0" w:line="240" w:lineRule="auto"/>
              <w:jc w:val="center"/>
              <w:rPr>
                <w:rFonts w:eastAsia="Times New Roman" w:cstheme="minorHAnsi"/>
              </w:rPr>
            </w:pPr>
          </w:p>
        </w:tc>
      </w:tr>
      <w:tr w:rsidR="005F1EEE" w:rsidRPr="00C64702" w14:paraId="7CE99605" w14:textId="77777777">
        <w:trPr>
          <w:trHeight w:val="379"/>
          <w:tblCellSpacing w:w="0" w:type="dxa"/>
        </w:trPr>
        <w:tc>
          <w:tcPr>
            <w:tcW w:w="4709" w:type="dxa"/>
            <w:tcBorders>
              <w:top w:val="none" w:sz="4" w:space="0" w:color="000000"/>
              <w:left w:val="none" w:sz="4" w:space="0" w:color="000000"/>
              <w:bottom w:val="none" w:sz="4" w:space="0" w:color="000000"/>
              <w:right w:val="none" w:sz="4" w:space="0" w:color="000000"/>
            </w:tcBorders>
            <w:vAlign w:val="center"/>
          </w:tcPr>
          <w:p w14:paraId="7E66DC09" w14:textId="77777777" w:rsidR="005F1EEE" w:rsidRPr="00C64702" w:rsidRDefault="005F1EEE">
            <w:pPr>
              <w:spacing w:after="0" w:line="240" w:lineRule="auto"/>
              <w:rPr>
                <w:rFonts w:eastAsia="Times New Roman" w:cstheme="minorHAnsi"/>
              </w:rPr>
            </w:pPr>
            <w:r w:rsidRPr="00C64702">
              <w:rPr>
                <w:rFonts w:eastAsia="Times New Roman" w:cstheme="minorHAnsi"/>
                <w:b/>
                <w:bCs/>
                <w:color w:val="000000"/>
              </w:rPr>
              <w:t xml:space="preserve">FOR IMMEDIATE RELEASE </w:t>
            </w:r>
          </w:p>
        </w:tc>
        <w:tc>
          <w:tcPr>
            <w:tcW w:w="4759" w:type="dxa"/>
            <w:tcBorders>
              <w:top w:val="none" w:sz="4" w:space="0" w:color="000000"/>
              <w:left w:val="none" w:sz="4" w:space="0" w:color="000000"/>
              <w:bottom w:val="none" w:sz="4" w:space="0" w:color="000000"/>
              <w:right w:val="none" w:sz="4" w:space="0" w:color="000000"/>
            </w:tcBorders>
            <w:vAlign w:val="center"/>
          </w:tcPr>
          <w:p w14:paraId="4B143C41" w14:textId="77777777" w:rsidR="005F1EEE" w:rsidRPr="00C64702" w:rsidRDefault="005F1EEE">
            <w:pPr>
              <w:spacing w:after="0" w:line="240" w:lineRule="auto"/>
              <w:jc w:val="right"/>
              <w:rPr>
                <w:rFonts w:eastAsia="Times New Roman" w:cstheme="minorHAnsi"/>
              </w:rPr>
            </w:pPr>
            <w:r w:rsidRPr="00C64702">
              <w:rPr>
                <w:rFonts w:eastAsia="Times New Roman" w:cstheme="minorHAnsi"/>
                <w:color w:val="000000"/>
              </w:rPr>
              <w:t xml:space="preserve">Contact: Media Department </w:t>
            </w:r>
          </w:p>
          <w:p w14:paraId="69625E9E" w14:textId="77777777" w:rsidR="007D5206" w:rsidRPr="007D5206" w:rsidRDefault="007D5206" w:rsidP="007D5206">
            <w:pPr>
              <w:spacing w:after="0" w:line="240" w:lineRule="auto"/>
              <w:jc w:val="right"/>
              <w:rPr>
                <w:kern w:val="0"/>
                <w14:ligatures w14:val="none"/>
              </w:rPr>
            </w:pPr>
            <w:r w:rsidRPr="007D5206">
              <w:rPr>
                <w:kern w:val="0"/>
                <w14:ligatures w14:val="none"/>
              </w:rPr>
              <w:t xml:space="preserve">MarketingDepartment@glcu.org </w:t>
            </w:r>
          </w:p>
          <w:p w14:paraId="767B8D53" w14:textId="1BBF6B6D" w:rsidR="005F1EEE" w:rsidRPr="00C64702" w:rsidRDefault="005F1EEE">
            <w:pPr>
              <w:spacing w:after="0" w:line="240" w:lineRule="auto"/>
              <w:jc w:val="right"/>
              <w:rPr>
                <w:rFonts w:eastAsia="Times New Roman" w:cstheme="minorHAnsi"/>
              </w:rPr>
            </w:pPr>
          </w:p>
        </w:tc>
      </w:tr>
    </w:tbl>
    <w:p w14:paraId="111DCF75" w14:textId="2690237D" w:rsidR="00BA3416" w:rsidRDefault="00BA3416" w:rsidP="000B2798">
      <w:pPr>
        <w:rPr>
          <w:rFonts w:cstheme="minorHAnsi"/>
        </w:rPr>
      </w:pPr>
      <w:r w:rsidRPr="003B71DD">
        <w:rPr>
          <w:rFonts w:ascii="Futura PT Book" w:hAnsi="Futura PT Book"/>
          <w:b/>
          <w:bCs/>
        </w:rPr>
        <w:t>Encurage Financial Network Credit Union Members Vote in Favor of GLCU Merger</w:t>
      </w:r>
      <w:r>
        <w:rPr>
          <w:rFonts w:ascii="Futura PT Book" w:hAnsi="Futura PT Book"/>
          <w:b/>
          <w:bCs/>
        </w:rPr>
        <w:t>, Legal Day 1 Upcoming</w:t>
      </w:r>
    </w:p>
    <w:p w14:paraId="5E7209C9" w14:textId="5F98F1A3" w:rsidR="000B2798" w:rsidRPr="003B71DD" w:rsidRDefault="007C3A15" w:rsidP="000B2798">
      <w:pPr>
        <w:rPr>
          <w:rFonts w:ascii="Futura PT Book" w:hAnsi="Futura PT Book"/>
          <w:b/>
          <w:bCs/>
        </w:rPr>
      </w:pPr>
      <w:r>
        <w:rPr>
          <w:rFonts w:cstheme="minorHAnsi"/>
        </w:rPr>
        <w:t>Chicago</w:t>
      </w:r>
      <w:r w:rsidR="005F1EEE" w:rsidRPr="00883504">
        <w:rPr>
          <w:rFonts w:cstheme="minorHAnsi"/>
        </w:rPr>
        <w:t>, Ill. (</w:t>
      </w:r>
      <w:r w:rsidR="000B2798">
        <w:rPr>
          <w:rFonts w:cstheme="minorHAnsi"/>
        </w:rPr>
        <w:t>May</w:t>
      </w:r>
      <w:r w:rsidR="000B2798" w:rsidRPr="00883504">
        <w:rPr>
          <w:rFonts w:cstheme="minorHAnsi"/>
        </w:rPr>
        <w:t xml:space="preserve"> </w:t>
      </w:r>
      <w:r w:rsidR="000B2798">
        <w:rPr>
          <w:rFonts w:cstheme="minorHAnsi"/>
        </w:rPr>
        <w:t>29</w:t>
      </w:r>
      <w:r w:rsidR="005F1EEE" w:rsidRPr="00883504">
        <w:rPr>
          <w:rFonts w:cstheme="minorHAnsi"/>
        </w:rPr>
        <w:t>, 202</w:t>
      </w:r>
      <w:r w:rsidR="0035160F">
        <w:rPr>
          <w:rFonts w:cstheme="minorHAnsi"/>
        </w:rPr>
        <w:t>4</w:t>
      </w:r>
      <w:r w:rsidR="005F1EEE" w:rsidRPr="00883504">
        <w:rPr>
          <w:rFonts w:cstheme="minorHAnsi"/>
        </w:rPr>
        <w:t>) –</w:t>
      </w:r>
      <w:r w:rsidR="00E929A2" w:rsidRPr="00883504">
        <w:rPr>
          <w:rFonts w:cstheme="minorHAnsi"/>
        </w:rPr>
        <w:t xml:space="preserve"> </w:t>
      </w:r>
    </w:p>
    <w:p w14:paraId="2B583732" w14:textId="77777777" w:rsidR="000B2798" w:rsidRDefault="000B2798" w:rsidP="000B2798">
      <w:pPr>
        <w:rPr>
          <w:rFonts w:ascii="Futura PT Book" w:hAnsi="Futura PT Book"/>
        </w:rPr>
      </w:pPr>
      <w:r>
        <w:rPr>
          <w:rFonts w:ascii="Futura PT Book" w:hAnsi="Futura PT Book"/>
        </w:rPr>
        <w:t xml:space="preserve">On May13, encurage financial network credit union (EFNCU) members voted in favor of the upcoming merger with Great Lakes Credit Union (GLCU). EFNCU members will become members of GLCU on June 1, 2024, which is the official merger date. The combined organization will operate under the unified brand name of Great Lakes Credit Union, while SEG-based branches will utilize a co-branded approach. </w:t>
      </w:r>
    </w:p>
    <w:p w14:paraId="724A4C7B" w14:textId="77777777" w:rsidR="000B2798" w:rsidRDefault="000B2798" w:rsidP="000B2798">
      <w:pPr>
        <w:rPr>
          <w:rFonts w:ascii="Futura PT Book" w:hAnsi="Futura PT Book"/>
        </w:rPr>
      </w:pPr>
      <w:r>
        <w:rPr>
          <w:rFonts w:ascii="Futura PT Book" w:hAnsi="Futura PT Book"/>
        </w:rPr>
        <w:t xml:space="preserve">The partnership will provide EFNCU members with a wider range of financial products and services, as well as a larger branch network, advanced digital banking technology, and access to financial education and counseling services through the GLCU Foundation for Financial Empowerment. </w:t>
      </w:r>
    </w:p>
    <w:p w14:paraId="27650A4A" w14:textId="77777777" w:rsidR="000B2798" w:rsidRDefault="000B2798" w:rsidP="000B2798">
      <w:pPr>
        <w:rPr>
          <w:rFonts w:ascii="Futura PT Book" w:hAnsi="Futura PT Book"/>
        </w:rPr>
      </w:pPr>
      <w:r>
        <w:rPr>
          <w:rFonts w:ascii="Futura PT Book" w:hAnsi="Futura PT Book"/>
        </w:rPr>
        <w:t xml:space="preserve">The two organizations originally </w:t>
      </w:r>
      <w:hyperlink r:id="rId11" w:history="1">
        <w:r w:rsidRPr="00A554AE">
          <w:rPr>
            <w:rStyle w:val="Hyperlink"/>
            <w:rFonts w:ascii="Futura PT Book" w:hAnsi="Futura PT Book"/>
          </w:rPr>
          <w:t>announced</w:t>
        </w:r>
      </w:hyperlink>
      <w:r>
        <w:rPr>
          <w:rFonts w:ascii="Futura PT Book" w:hAnsi="Futura PT Book"/>
        </w:rPr>
        <w:t xml:space="preserve"> their intent to merge in January 2024. GLCU and EFNCU chose to merge based on their mutual dedication to their members, employees, communities, and a shared vision for the future. </w:t>
      </w:r>
    </w:p>
    <w:p w14:paraId="6A48793E" w14:textId="77777777" w:rsidR="000B2798" w:rsidRDefault="000B2798" w:rsidP="000B2798">
      <w:pPr>
        <w:rPr>
          <w:rFonts w:ascii="Futura PT Book" w:hAnsi="Futura PT Book"/>
        </w:rPr>
      </w:pPr>
      <w:r>
        <w:rPr>
          <w:rFonts w:ascii="Futura PT Book" w:hAnsi="Futura PT Book"/>
        </w:rPr>
        <w:t xml:space="preserve">“GLCU and encurage have always prioritized member service, leadership, and community involvement. Together, we’re poised to amplify our impact and offer more to our members and employees,” said Steve Bugg, president and CEO of Great Lakes Credit Union. </w:t>
      </w:r>
    </w:p>
    <w:p w14:paraId="796040D9" w14:textId="77777777" w:rsidR="000B2798" w:rsidRDefault="000B2798" w:rsidP="000B2798">
      <w:pPr>
        <w:rPr>
          <w:rFonts w:ascii="Futura PT Book" w:hAnsi="Futura PT Book"/>
        </w:rPr>
      </w:pPr>
      <w:r>
        <w:rPr>
          <w:rFonts w:ascii="Futura PT Book" w:hAnsi="Futura PT Book"/>
        </w:rPr>
        <w:t xml:space="preserve">“The merger is a true partnership that will bring our members new benefits and services, increased convenience, and a larger community impact. We’re excited to embark on this new chapter together with GLCU,” said </w:t>
      </w:r>
      <w:r w:rsidRPr="00A554AE">
        <w:rPr>
          <w:rFonts w:ascii="Futura PT Book" w:hAnsi="Futura PT Book"/>
        </w:rPr>
        <w:t xml:space="preserve">Michael Abraham, CEO of </w:t>
      </w:r>
      <w:r>
        <w:rPr>
          <w:rFonts w:ascii="Futura PT Book" w:hAnsi="Futura PT Book"/>
        </w:rPr>
        <w:t>EFNCU</w:t>
      </w:r>
      <w:r w:rsidRPr="00A554AE">
        <w:rPr>
          <w:rFonts w:ascii="Futura PT Book" w:hAnsi="Futura PT Book"/>
        </w:rPr>
        <w:t>. Upon closing, Abraham will become the Chief Strategy Officer of Great Lakes Credit Union. </w:t>
      </w:r>
    </w:p>
    <w:p w14:paraId="7CA4B24D" w14:textId="77777777" w:rsidR="000B2798" w:rsidRDefault="000B2798" w:rsidP="000B2798">
      <w:pPr>
        <w:rPr>
          <w:rFonts w:ascii="Futura PT Book" w:hAnsi="Futura PT Book"/>
        </w:rPr>
      </w:pPr>
      <w:r w:rsidRPr="00C51C06">
        <w:rPr>
          <w:rFonts w:ascii="Futura PT Book" w:hAnsi="Futura PT Book"/>
        </w:rPr>
        <w:t>encurage financial network brings more than 14,000 members, mostly in the greater Chicagoland area, and more than $200 million in assets to the new organization to combine with GLCU’s 80,000 members and $1.3 billion in assets. The combined entity will serve 94,000 members and hold approximately $1.5 billion in assets.</w:t>
      </w:r>
    </w:p>
    <w:p w14:paraId="55591C59" w14:textId="77777777" w:rsidR="000B2798" w:rsidRPr="00A554AE" w:rsidRDefault="000B2798" w:rsidP="000B2798">
      <w:pPr>
        <w:rPr>
          <w:rFonts w:ascii="Futura PT Book" w:hAnsi="Futura PT Book"/>
        </w:rPr>
      </w:pPr>
      <w:r w:rsidRPr="00A554AE">
        <w:rPr>
          <w:rFonts w:ascii="Futura PT Book" w:hAnsi="Futura PT Book"/>
          <w:b/>
          <w:bCs/>
        </w:rPr>
        <w:t>Great Lakes Credit Union</w:t>
      </w:r>
    </w:p>
    <w:p w14:paraId="56A15D38" w14:textId="77777777" w:rsidR="000B2798" w:rsidRPr="00A554AE" w:rsidRDefault="000B2798" w:rsidP="000B2798">
      <w:pPr>
        <w:rPr>
          <w:rFonts w:ascii="Futura PT Book" w:hAnsi="Futura PT Book"/>
        </w:rPr>
      </w:pPr>
      <w:r w:rsidRPr="00A554AE">
        <w:rPr>
          <w:rFonts w:ascii="Futura PT Book" w:hAnsi="Futura PT Book"/>
        </w:rPr>
        <w:t>Founded in 1938 and headquartered in Northern Illinois, Great Lakes Credit Union is banking for a greater good. As a not-for-profit financial cooperative with over $1.3 billion in assets, GLCU is proud to serve 80,000 members in Chicagoland and surrounding areas, and to give back to its members and communities through education, volunteerism, and partnerships. Learn more about GLCU’s accounts, educational initiatives, and community development programs at www.glcu.org.</w:t>
      </w:r>
    </w:p>
    <w:p w14:paraId="078213D9" w14:textId="77777777" w:rsidR="000B2798" w:rsidRPr="00A554AE" w:rsidRDefault="000B2798" w:rsidP="000B2798">
      <w:pPr>
        <w:rPr>
          <w:rFonts w:ascii="Futura PT Book" w:hAnsi="Futura PT Book"/>
        </w:rPr>
      </w:pPr>
      <w:r w:rsidRPr="00A554AE">
        <w:rPr>
          <w:rFonts w:ascii="Futura PT Book" w:hAnsi="Futura PT Book"/>
          <w:b/>
          <w:bCs/>
        </w:rPr>
        <w:t>encurage financial network credit union</w:t>
      </w:r>
    </w:p>
    <w:p w14:paraId="244031E4" w14:textId="77777777" w:rsidR="000B2798" w:rsidRPr="00A554AE" w:rsidRDefault="000B2798" w:rsidP="000B2798">
      <w:pPr>
        <w:rPr>
          <w:rFonts w:ascii="Futura PT Book" w:hAnsi="Futura PT Book"/>
        </w:rPr>
      </w:pPr>
      <w:r w:rsidRPr="00A554AE">
        <w:rPr>
          <w:rFonts w:ascii="Futura PT Book" w:hAnsi="Futura PT Book"/>
        </w:rPr>
        <w:t>encurage financial network credit union was formed in 2023 to provide collaborative solutions for the members of four small asset-size credit unions with legacies extending back as far as 1936. encurage has steadily expanded and grown, serving over 14,000 members and holding over $220 million in assets.</w:t>
      </w:r>
    </w:p>
    <w:p w14:paraId="070E48AC" w14:textId="4B5E35D0" w:rsidR="007D5206" w:rsidRPr="00C64702" w:rsidRDefault="007D5206" w:rsidP="000B2798">
      <w:pPr>
        <w:rPr>
          <w:rFonts w:cstheme="minorHAnsi"/>
        </w:rPr>
      </w:pPr>
    </w:p>
    <w:sectPr w:rsidR="007D5206" w:rsidRPr="00C64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Book">
    <w:panose1 w:val="00000000000000000000"/>
    <w:charset w:val="00"/>
    <w:family w:val="swiss"/>
    <w:notTrueType/>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27D7"/>
    <w:multiLevelType w:val="hybridMultilevel"/>
    <w:tmpl w:val="49F4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13501"/>
    <w:multiLevelType w:val="hybridMultilevel"/>
    <w:tmpl w:val="666A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40344"/>
    <w:multiLevelType w:val="hybridMultilevel"/>
    <w:tmpl w:val="DCB00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D0ED7"/>
    <w:multiLevelType w:val="hybridMultilevel"/>
    <w:tmpl w:val="F7A8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31314"/>
    <w:multiLevelType w:val="hybridMultilevel"/>
    <w:tmpl w:val="B5DE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82B68"/>
    <w:multiLevelType w:val="hybridMultilevel"/>
    <w:tmpl w:val="FA2C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A2256"/>
    <w:multiLevelType w:val="hybridMultilevel"/>
    <w:tmpl w:val="D4DA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02152"/>
    <w:multiLevelType w:val="hybridMultilevel"/>
    <w:tmpl w:val="ED0A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649374">
    <w:abstractNumId w:val="6"/>
  </w:num>
  <w:num w:numId="2" w16cid:durableId="431824303">
    <w:abstractNumId w:val="5"/>
  </w:num>
  <w:num w:numId="3" w16cid:durableId="10498035">
    <w:abstractNumId w:val="0"/>
  </w:num>
  <w:num w:numId="4" w16cid:durableId="1083642403">
    <w:abstractNumId w:val="4"/>
  </w:num>
  <w:num w:numId="5" w16cid:durableId="1801727419">
    <w:abstractNumId w:val="1"/>
  </w:num>
  <w:num w:numId="6" w16cid:durableId="288172916">
    <w:abstractNumId w:val="7"/>
  </w:num>
  <w:num w:numId="7" w16cid:durableId="1091703390">
    <w:abstractNumId w:val="3"/>
  </w:num>
  <w:num w:numId="8" w16cid:durableId="144457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06"/>
    <w:rsid w:val="000040BF"/>
    <w:rsid w:val="0003799E"/>
    <w:rsid w:val="0005245F"/>
    <w:rsid w:val="00054663"/>
    <w:rsid w:val="000839FB"/>
    <w:rsid w:val="000A4104"/>
    <w:rsid w:val="000B2798"/>
    <w:rsid w:val="000D5AC7"/>
    <w:rsid w:val="00125C9D"/>
    <w:rsid w:val="00145077"/>
    <w:rsid w:val="00163DAD"/>
    <w:rsid w:val="00175326"/>
    <w:rsid w:val="0017591D"/>
    <w:rsid w:val="00185BC8"/>
    <w:rsid w:val="00186121"/>
    <w:rsid w:val="00193706"/>
    <w:rsid w:val="001A3EEE"/>
    <w:rsid w:val="001C2361"/>
    <w:rsid w:val="001C7E66"/>
    <w:rsid w:val="001E7127"/>
    <w:rsid w:val="001F0650"/>
    <w:rsid w:val="001F1208"/>
    <w:rsid w:val="001F70A2"/>
    <w:rsid w:val="00200B5F"/>
    <w:rsid w:val="00207D53"/>
    <w:rsid w:val="0021387C"/>
    <w:rsid w:val="0022608B"/>
    <w:rsid w:val="0025447F"/>
    <w:rsid w:val="00254BF7"/>
    <w:rsid w:val="0025587B"/>
    <w:rsid w:val="002655AA"/>
    <w:rsid w:val="002723F4"/>
    <w:rsid w:val="00272B33"/>
    <w:rsid w:val="00275BE3"/>
    <w:rsid w:val="00292C95"/>
    <w:rsid w:val="002D4912"/>
    <w:rsid w:val="002E2202"/>
    <w:rsid w:val="00344658"/>
    <w:rsid w:val="0035160F"/>
    <w:rsid w:val="00364B17"/>
    <w:rsid w:val="00374B98"/>
    <w:rsid w:val="00381462"/>
    <w:rsid w:val="00384C7F"/>
    <w:rsid w:val="00395DA8"/>
    <w:rsid w:val="003B3721"/>
    <w:rsid w:val="003B7D90"/>
    <w:rsid w:val="003C1206"/>
    <w:rsid w:val="003C439E"/>
    <w:rsid w:val="003E5458"/>
    <w:rsid w:val="003F3827"/>
    <w:rsid w:val="00401E9B"/>
    <w:rsid w:val="00414E9E"/>
    <w:rsid w:val="00441D1D"/>
    <w:rsid w:val="00444DE2"/>
    <w:rsid w:val="004476C1"/>
    <w:rsid w:val="004A7258"/>
    <w:rsid w:val="004E0981"/>
    <w:rsid w:val="00501B5E"/>
    <w:rsid w:val="00556A86"/>
    <w:rsid w:val="005A0D65"/>
    <w:rsid w:val="005A304D"/>
    <w:rsid w:val="005C761B"/>
    <w:rsid w:val="005D405F"/>
    <w:rsid w:val="005E08E0"/>
    <w:rsid w:val="005F1EEE"/>
    <w:rsid w:val="006033F8"/>
    <w:rsid w:val="006242A1"/>
    <w:rsid w:val="00625809"/>
    <w:rsid w:val="00627D12"/>
    <w:rsid w:val="0063158F"/>
    <w:rsid w:val="00642D61"/>
    <w:rsid w:val="0065251A"/>
    <w:rsid w:val="00675B39"/>
    <w:rsid w:val="00676F0C"/>
    <w:rsid w:val="00703DBC"/>
    <w:rsid w:val="00707C47"/>
    <w:rsid w:val="0072514E"/>
    <w:rsid w:val="0078732E"/>
    <w:rsid w:val="007A4C7E"/>
    <w:rsid w:val="007A723B"/>
    <w:rsid w:val="007C149D"/>
    <w:rsid w:val="007C3A15"/>
    <w:rsid w:val="007C7AC8"/>
    <w:rsid w:val="007D5206"/>
    <w:rsid w:val="007D60B7"/>
    <w:rsid w:val="007D73E8"/>
    <w:rsid w:val="007E00C0"/>
    <w:rsid w:val="007E265C"/>
    <w:rsid w:val="00813F09"/>
    <w:rsid w:val="00843C56"/>
    <w:rsid w:val="00847EA6"/>
    <w:rsid w:val="00852E8B"/>
    <w:rsid w:val="008567E9"/>
    <w:rsid w:val="00883504"/>
    <w:rsid w:val="00895A3D"/>
    <w:rsid w:val="008A189F"/>
    <w:rsid w:val="008B6A6B"/>
    <w:rsid w:val="008C5011"/>
    <w:rsid w:val="008E24F6"/>
    <w:rsid w:val="00903E8F"/>
    <w:rsid w:val="00907890"/>
    <w:rsid w:val="009248FB"/>
    <w:rsid w:val="00951E4C"/>
    <w:rsid w:val="00953066"/>
    <w:rsid w:val="00962F9B"/>
    <w:rsid w:val="00963DD5"/>
    <w:rsid w:val="00976C7F"/>
    <w:rsid w:val="00990CDD"/>
    <w:rsid w:val="009C16E3"/>
    <w:rsid w:val="009F71FC"/>
    <w:rsid w:val="00A63B5B"/>
    <w:rsid w:val="00A97021"/>
    <w:rsid w:val="00AC2006"/>
    <w:rsid w:val="00AD6553"/>
    <w:rsid w:val="00B01ED4"/>
    <w:rsid w:val="00B01F6E"/>
    <w:rsid w:val="00B11678"/>
    <w:rsid w:val="00B12754"/>
    <w:rsid w:val="00B63D95"/>
    <w:rsid w:val="00B65A6B"/>
    <w:rsid w:val="00B706B4"/>
    <w:rsid w:val="00B82B6A"/>
    <w:rsid w:val="00BA3416"/>
    <w:rsid w:val="00BF35B4"/>
    <w:rsid w:val="00BF39D8"/>
    <w:rsid w:val="00C14A06"/>
    <w:rsid w:val="00C22AFD"/>
    <w:rsid w:val="00C27CF6"/>
    <w:rsid w:val="00C35043"/>
    <w:rsid w:val="00C505B3"/>
    <w:rsid w:val="00C53314"/>
    <w:rsid w:val="00C6170A"/>
    <w:rsid w:val="00C64702"/>
    <w:rsid w:val="00CA5F47"/>
    <w:rsid w:val="00CC729D"/>
    <w:rsid w:val="00CE272E"/>
    <w:rsid w:val="00D27AB2"/>
    <w:rsid w:val="00D3289E"/>
    <w:rsid w:val="00D718F4"/>
    <w:rsid w:val="00DB341B"/>
    <w:rsid w:val="00DB5233"/>
    <w:rsid w:val="00DC6FA4"/>
    <w:rsid w:val="00DC7AF7"/>
    <w:rsid w:val="00E00278"/>
    <w:rsid w:val="00E01C1D"/>
    <w:rsid w:val="00E03FCF"/>
    <w:rsid w:val="00E20DF8"/>
    <w:rsid w:val="00E65828"/>
    <w:rsid w:val="00E83AFA"/>
    <w:rsid w:val="00E929A2"/>
    <w:rsid w:val="00EB41D9"/>
    <w:rsid w:val="00EC235E"/>
    <w:rsid w:val="00EE32A5"/>
    <w:rsid w:val="00F2766F"/>
    <w:rsid w:val="00F45FEE"/>
    <w:rsid w:val="00F464BB"/>
    <w:rsid w:val="00F54BB8"/>
    <w:rsid w:val="00F5645D"/>
    <w:rsid w:val="00F7303C"/>
    <w:rsid w:val="00F8529D"/>
    <w:rsid w:val="00FA37E3"/>
    <w:rsid w:val="00FB368B"/>
    <w:rsid w:val="00FD0841"/>
    <w:rsid w:val="00FD3BD7"/>
    <w:rsid w:val="00FE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25F8"/>
  <w15:chartTrackingRefBased/>
  <w15:docId w15:val="{FE372487-9D3F-4067-99CE-C06DB07E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E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F1EEE"/>
    <w:rPr>
      <w:color w:val="0000FF"/>
      <w:u w:val="single"/>
    </w:rPr>
  </w:style>
  <w:style w:type="character" w:styleId="UnresolvedMention">
    <w:name w:val="Unresolved Mention"/>
    <w:basedOn w:val="DefaultParagraphFont"/>
    <w:uiPriority w:val="99"/>
    <w:semiHidden/>
    <w:unhideWhenUsed/>
    <w:rsid w:val="005F1EEE"/>
    <w:rPr>
      <w:color w:val="605E5C"/>
      <w:shd w:val="clear" w:color="auto" w:fill="E1DFDD"/>
    </w:rPr>
  </w:style>
  <w:style w:type="character" w:styleId="FollowedHyperlink">
    <w:name w:val="FollowedHyperlink"/>
    <w:basedOn w:val="DefaultParagraphFont"/>
    <w:uiPriority w:val="99"/>
    <w:semiHidden/>
    <w:unhideWhenUsed/>
    <w:rsid w:val="005F1EEE"/>
    <w:rPr>
      <w:color w:val="954F72" w:themeColor="followedHyperlink"/>
      <w:u w:val="single"/>
    </w:rPr>
  </w:style>
  <w:style w:type="paragraph" w:styleId="ListParagraph">
    <w:name w:val="List Paragraph"/>
    <w:basedOn w:val="Normal"/>
    <w:uiPriority w:val="34"/>
    <w:qFormat/>
    <w:rsid w:val="005D405F"/>
    <w:pPr>
      <w:ind w:left="720"/>
      <w:contextualSpacing/>
    </w:pPr>
  </w:style>
  <w:style w:type="paragraph" w:styleId="NoSpacing">
    <w:name w:val="No Spacing"/>
    <w:uiPriority w:val="1"/>
    <w:qFormat/>
    <w:rsid w:val="00847EA6"/>
    <w:pPr>
      <w:spacing w:after="0" w:line="240" w:lineRule="auto"/>
    </w:pPr>
  </w:style>
  <w:style w:type="paragraph" w:styleId="Revision">
    <w:name w:val="Revision"/>
    <w:hidden/>
    <w:uiPriority w:val="99"/>
    <w:semiHidden/>
    <w:rsid w:val="002D4912"/>
    <w:pPr>
      <w:spacing w:after="0" w:line="240" w:lineRule="auto"/>
    </w:pPr>
  </w:style>
  <w:style w:type="character" w:styleId="CommentReference">
    <w:name w:val="annotation reference"/>
    <w:basedOn w:val="DefaultParagraphFont"/>
    <w:uiPriority w:val="99"/>
    <w:semiHidden/>
    <w:unhideWhenUsed/>
    <w:rsid w:val="002D4912"/>
    <w:rPr>
      <w:sz w:val="16"/>
      <w:szCs w:val="16"/>
    </w:rPr>
  </w:style>
  <w:style w:type="paragraph" w:styleId="CommentText">
    <w:name w:val="annotation text"/>
    <w:basedOn w:val="Normal"/>
    <w:link w:val="CommentTextChar"/>
    <w:uiPriority w:val="99"/>
    <w:unhideWhenUsed/>
    <w:rsid w:val="002D4912"/>
    <w:pPr>
      <w:spacing w:line="240" w:lineRule="auto"/>
    </w:pPr>
    <w:rPr>
      <w:sz w:val="20"/>
      <w:szCs w:val="20"/>
    </w:rPr>
  </w:style>
  <w:style w:type="character" w:customStyle="1" w:styleId="CommentTextChar">
    <w:name w:val="Comment Text Char"/>
    <w:basedOn w:val="DefaultParagraphFont"/>
    <w:link w:val="CommentText"/>
    <w:uiPriority w:val="99"/>
    <w:rsid w:val="002D4912"/>
    <w:rPr>
      <w:sz w:val="20"/>
      <w:szCs w:val="20"/>
    </w:rPr>
  </w:style>
  <w:style w:type="paragraph" w:styleId="CommentSubject">
    <w:name w:val="annotation subject"/>
    <w:basedOn w:val="CommentText"/>
    <w:next w:val="CommentText"/>
    <w:link w:val="CommentSubjectChar"/>
    <w:uiPriority w:val="99"/>
    <w:semiHidden/>
    <w:unhideWhenUsed/>
    <w:rsid w:val="002D4912"/>
    <w:rPr>
      <w:b/>
      <w:bCs/>
    </w:rPr>
  </w:style>
  <w:style w:type="character" w:customStyle="1" w:styleId="CommentSubjectChar">
    <w:name w:val="Comment Subject Char"/>
    <w:basedOn w:val="CommentTextChar"/>
    <w:link w:val="CommentSubject"/>
    <w:uiPriority w:val="99"/>
    <w:semiHidden/>
    <w:rsid w:val="002D4912"/>
    <w:rPr>
      <w:b/>
      <w:bCs/>
      <w:sz w:val="20"/>
      <w:szCs w:val="20"/>
    </w:rPr>
  </w:style>
  <w:style w:type="table" w:styleId="TableGrid">
    <w:name w:val="Table Grid"/>
    <w:basedOn w:val="TableNormal"/>
    <w:uiPriority w:val="59"/>
    <w:rsid w:val="007D5206"/>
    <w:pPr>
      <w:spacing w:after="0" w:line="240" w:lineRule="auto"/>
    </w:pPr>
    <w:rPr>
      <w:rFonts w:eastAsiaTheme="minorEastAsia"/>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616379">
      <w:bodyDiv w:val="1"/>
      <w:marLeft w:val="0"/>
      <w:marRight w:val="0"/>
      <w:marTop w:val="0"/>
      <w:marBottom w:val="0"/>
      <w:divBdr>
        <w:top w:val="none" w:sz="0" w:space="0" w:color="auto"/>
        <w:left w:val="none" w:sz="0" w:space="0" w:color="auto"/>
        <w:bottom w:val="none" w:sz="0" w:space="0" w:color="auto"/>
        <w:right w:val="none" w:sz="0" w:space="0" w:color="auto"/>
      </w:divBdr>
    </w:div>
    <w:div w:id="1399547183">
      <w:bodyDiv w:val="1"/>
      <w:marLeft w:val="0"/>
      <w:marRight w:val="0"/>
      <w:marTop w:val="0"/>
      <w:marBottom w:val="0"/>
      <w:divBdr>
        <w:top w:val="none" w:sz="0" w:space="0" w:color="auto"/>
        <w:left w:val="none" w:sz="0" w:space="0" w:color="auto"/>
        <w:bottom w:val="none" w:sz="0" w:space="0" w:color="auto"/>
        <w:right w:val="none" w:sz="0" w:space="0" w:color="auto"/>
      </w:divBdr>
    </w:div>
    <w:div w:id="1583485453">
      <w:bodyDiv w:val="1"/>
      <w:marLeft w:val="0"/>
      <w:marRight w:val="0"/>
      <w:marTop w:val="0"/>
      <w:marBottom w:val="0"/>
      <w:divBdr>
        <w:top w:val="none" w:sz="0" w:space="0" w:color="auto"/>
        <w:left w:val="none" w:sz="0" w:space="0" w:color="auto"/>
        <w:bottom w:val="none" w:sz="0" w:space="0" w:color="auto"/>
        <w:right w:val="none" w:sz="0" w:space="0" w:color="auto"/>
      </w:divBdr>
    </w:div>
    <w:div w:id="203712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cu.org/about-us/newsroom/news-details/?news_cat=news&amp;news_article=great-lakes-credit-union-and-encurage-financial-network-credit-union-jointly-announce-intent-to-merge" TargetMode="External"/><Relationship Id="rId5" Type="http://schemas.openxmlformats.org/officeDocument/2006/relationships/numbering" Target="numbering.xml"/><Relationship Id="rId10" Type="http://schemas.openxmlformats.org/officeDocument/2006/relationships/hyperlink" Target="https://greatlakescreditunion-my.sharepoint.com/personal/emilyl_glcu_org/Documents/www.glcu.org"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621DC87A9C44CBD42FEC3E1DCDF52" ma:contentTypeVersion="14" ma:contentTypeDescription="Create a new document." ma:contentTypeScope="" ma:versionID="4cb724b60b92ad8cbb542a4bde5fab81">
  <xsd:schema xmlns:xsd="http://www.w3.org/2001/XMLSchema" xmlns:xs="http://www.w3.org/2001/XMLSchema" xmlns:p="http://schemas.microsoft.com/office/2006/metadata/properties" xmlns:ns3="bccc0881-d1eb-48e5-a379-f066dde4d2f5" xmlns:ns4="021ed416-6bfa-463a-a529-c36400935446" targetNamespace="http://schemas.microsoft.com/office/2006/metadata/properties" ma:root="true" ma:fieldsID="1fc5c72077c4e6d3071c5c6dedc441c5" ns3:_="" ns4:_="">
    <xsd:import namespace="bccc0881-d1eb-48e5-a379-f066dde4d2f5"/>
    <xsd:import namespace="021ed416-6bfa-463a-a529-c3640093544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c0881-d1eb-48e5-a379-f066dde4d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1ed416-6bfa-463a-a529-c36400935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cc0881-d1eb-48e5-a379-f066dde4d2f5" xsi:nil="true"/>
  </documentManagement>
</p:properties>
</file>

<file path=customXml/itemProps1.xml><?xml version="1.0" encoding="utf-8"?>
<ds:datastoreItem xmlns:ds="http://schemas.openxmlformats.org/officeDocument/2006/customXml" ds:itemID="{F1CC3F71-BD44-485A-AC50-05BCB2053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c0881-d1eb-48e5-a379-f066dde4d2f5"/>
    <ds:schemaRef ds:uri="021ed416-6bfa-463a-a529-c36400935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4F000-05C7-4C99-8BE2-608CD9F5B560}">
  <ds:schemaRefs>
    <ds:schemaRef ds:uri="http://schemas.openxmlformats.org/officeDocument/2006/bibliography"/>
  </ds:schemaRefs>
</ds:datastoreItem>
</file>

<file path=customXml/itemProps3.xml><?xml version="1.0" encoding="utf-8"?>
<ds:datastoreItem xmlns:ds="http://schemas.openxmlformats.org/officeDocument/2006/customXml" ds:itemID="{5C3C59CB-7407-474B-9ACC-C26AD70AF582}">
  <ds:schemaRefs>
    <ds:schemaRef ds:uri="http://schemas.microsoft.com/sharepoint/v3/contenttype/forms"/>
  </ds:schemaRefs>
</ds:datastoreItem>
</file>

<file path=customXml/itemProps4.xml><?xml version="1.0" encoding="utf-8"?>
<ds:datastoreItem xmlns:ds="http://schemas.openxmlformats.org/officeDocument/2006/customXml" ds:itemID="{FA5AC9D0-1B6F-42F4-B8C3-C4EB7D9BC7A9}">
  <ds:schemaRefs>
    <ds:schemaRef ds:uri="http://schemas.microsoft.com/office/2006/metadata/properties"/>
    <ds:schemaRef ds:uri="http://schemas.microsoft.com/office/infopath/2007/PartnerControls"/>
    <ds:schemaRef ds:uri="bccc0881-d1eb-48e5-a379-f066dde4d2f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492</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Flesner</dc:creator>
  <cp:keywords/>
  <dc:description/>
  <cp:lastModifiedBy>Dan Butterworth</cp:lastModifiedBy>
  <cp:revision>4</cp:revision>
  <cp:lastPrinted>2024-04-24T23:57:00Z</cp:lastPrinted>
  <dcterms:created xsi:type="dcterms:W3CDTF">2024-05-30T18:21:00Z</dcterms:created>
  <dcterms:modified xsi:type="dcterms:W3CDTF">2024-05-30T18:24:00Z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0x010100E88621DC87A9C44CBD42FEC3E1DCDF52</vt:lpwstr>
  </property>
</Properties>
</file>