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58509" w14:textId="77777777" w:rsidR="008061EC" w:rsidRPr="00512207" w:rsidRDefault="008061EC" w:rsidP="008061EC">
      <w:pPr>
        <w:tabs>
          <w:tab w:val="left" w:pos="-180"/>
          <w:tab w:val="left" w:pos="0"/>
        </w:tabs>
        <w:jc w:val="right"/>
        <w:rPr>
          <w:rFonts w:asciiTheme="minorHAnsi" w:hAnsiTheme="minorHAnsi"/>
          <w:b/>
          <w:i/>
          <w:sz w:val="28"/>
          <w:szCs w:val="28"/>
        </w:rPr>
      </w:pPr>
      <w:r w:rsidRPr="00512207">
        <w:rPr>
          <w:rFonts w:asciiTheme="minorHAnsi" w:hAnsiTheme="minorHAnsi"/>
          <w:b/>
          <w:i/>
          <w:sz w:val="28"/>
          <w:szCs w:val="28"/>
        </w:rPr>
        <w:t>FOR IMMEDIATE RELEASE</w:t>
      </w:r>
    </w:p>
    <w:p w14:paraId="42F5850A" w14:textId="77777777" w:rsidR="008061EC" w:rsidRPr="002D1229" w:rsidRDefault="008061EC" w:rsidP="008061EC">
      <w:pPr>
        <w:tabs>
          <w:tab w:val="left" w:pos="-180"/>
          <w:tab w:val="left" w:pos="0"/>
        </w:tabs>
        <w:jc w:val="right"/>
        <w:rPr>
          <w:rFonts w:asciiTheme="minorHAnsi" w:hAnsiTheme="minorHAnsi"/>
          <w:b/>
          <w:i/>
          <w:sz w:val="22"/>
          <w:szCs w:val="22"/>
        </w:rPr>
      </w:pPr>
    </w:p>
    <w:p w14:paraId="42F5850B" w14:textId="4958579E" w:rsidR="008061EC" w:rsidRPr="002D1229" w:rsidRDefault="008061EC" w:rsidP="008061EC">
      <w:pPr>
        <w:tabs>
          <w:tab w:val="left" w:pos="-180"/>
          <w:tab w:val="left" w:pos="0"/>
        </w:tabs>
        <w:jc w:val="right"/>
        <w:rPr>
          <w:rFonts w:asciiTheme="minorHAnsi" w:hAnsiTheme="minorHAnsi"/>
          <w:i/>
          <w:sz w:val="22"/>
          <w:szCs w:val="22"/>
        </w:rPr>
      </w:pPr>
      <w:r w:rsidRPr="002D1229">
        <w:rPr>
          <w:rFonts w:asciiTheme="minorHAnsi" w:hAnsiTheme="minorHAnsi"/>
          <w:i/>
          <w:sz w:val="22"/>
          <w:szCs w:val="22"/>
        </w:rPr>
        <w:t>CONTACT:</w:t>
      </w:r>
    </w:p>
    <w:p w14:paraId="42F5850C" w14:textId="0BB078A6" w:rsidR="008061EC" w:rsidRPr="002D1229" w:rsidRDefault="00DF3FE0" w:rsidP="7DE8AA8A">
      <w:pPr>
        <w:tabs>
          <w:tab w:val="left" w:pos="-180"/>
          <w:tab w:val="left" w:pos="0"/>
        </w:tabs>
        <w:jc w:val="right"/>
        <w:rPr>
          <w:rFonts w:asciiTheme="minorHAnsi" w:hAnsiTheme="minorHAnsi"/>
          <w:i/>
          <w:iCs/>
          <w:sz w:val="22"/>
          <w:szCs w:val="22"/>
        </w:rPr>
      </w:pPr>
      <w:r>
        <w:rPr>
          <w:rFonts w:asciiTheme="minorHAnsi" w:hAnsiTheme="minorHAnsi"/>
          <w:i/>
          <w:iCs/>
          <w:sz w:val="22"/>
          <w:szCs w:val="22"/>
        </w:rPr>
        <w:t>Adam Stone, President</w:t>
      </w:r>
    </w:p>
    <w:p w14:paraId="42F5850D" w14:textId="77777777" w:rsidR="008061EC" w:rsidRPr="002D1229" w:rsidRDefault="003F7CA6" w:rsidP="008061EC">
      <w:pPr>
        <w:tabs>
          <w:tab w:val="left" w:pos="-180"/>
          <w:tab w:val="left" w:pos="0"/>
        </w:tabs>
        <w:jc w:val="right"/>
        <w:rPr>
          <w:rFonts w:asciiTheme="minorHAnsi" w:hAnsiTheme="minorHAnsi"/>
          <w:i/>
          <w:sz w:val="22"/>
          <w:szCs w:val="22"/>
        </w:rPr>
      </w:pPr>
      <w:r>
        <w:rPr>
          <w:rFonts w:asciiTheme="minorHAnsi" w:hAnsiTheme="minorHAnsi"/>
          <w:i/>
          <w:sz w:val="22"/>
          <w:szCs w:val="22"/>
        </w:rPr>
        <w:t>QuantyPhi</w:t>
      </w:r>
      <w:r w:rsidR="008061EC">
        <w:rPr>
          <w:rFonts w:asciiTheme="minorHAnsi" w:hAnsiTheme="minorHAnsi"/>
          <w:i/>
          <w:sz w:val="22"/>
          <w:szCs w:val="22"/>
        </w:rPr>
        <w:t>, LLC</w:t>
      </w:r>
    </w:p>
    <w:p w14:paraId="42F58510" w14:textId="021C4133" w:rsidR="008061EC" w:rsidRDefault="008061EC" w:rsidP="008061EC">
      <w:pPr>
        <w:tabs>
          <w:tab w:val="left" w:pos="-180"/>
          <w:tab w:val="left" w:pos="0"/>
        </w:tabs>
        <w:jc w:val="right"/>
        <w:rPr>
          <w:rFonts w:asciiTheme="minorHAnsi" w:hAnsiTheme="minorHAnsi"/>
          <w:i/>
          <w:sz w:val="22"/>
          <w:szCs w:val="22"/>
        </w:rPr>
      </w:pPr>
      <w:r>
        <w:rPr>
          <w:rFonts w:asciiTheme="minorHAnsi" w:hAnsiTheme="minorHAnsi"/>
          <w:i/>
          <w:sz w:val="22"/>
          <w:szCs w:val="22"/>
        </w:rPr>
        <w:t>(414) 433</w:t>
      </w:r>
      <w:r w:rsidRPr="002D1229">
        <w:rPr>
          <w:rFonts w:asciiTheme="minorHAnsi" w:hAnsiTheme="minorHAnsi"/>
          <w:i/>
          <w:sz w:val="22"/>
          <w:szCs w:val="22"/>
        </w:rPr>
        <w:t>-</w:t>
      </w:r>
      <w:r w:rsidR="003F7CA6">
        <w:rPr>
          <w:rFonts w:asciiTheme="minorHAnsi" w:hAnsiTheme="minorHAnsi"/>
          <w:i/>
          <w:sz w:val="22"/>
          <w:szCs w:val="22"/>
        </w:rPr>
        <w:t>0176</w:t>
      </w:r>
    </w:p>
    <w:p w14:paraId="42F58511" w14:textId="066B3234" w:rsidR="008061EC" w:rsidRPr="002D1229" w:rsidRDefault="008061EC" w:rsidP="008061EC">
      <w:pPr>
        <w:tabs>
          <w:tab w:val="left" w:pos="-180"/>
          <w:tab w:val="left" w:pos="0"/>
        </w:tabs>
        <w:jc w:val="right"/>
        <w:rPr>
          <w:rFonts w:asciiTheme="minorHAnsi" w:hAnsiTheme="minorHAnsi"/>
          <w:i/>
          <w:sz w:val="22"/>
          <w:szCs w:val="22"/>
        </w:rPr>
      </w:pPr>
    </w:p>
    <w:p w14:paraId="5DF92E7E" w14:textId="6CB192A6" w:rsidR="00921521" w:rsidRPr="00921521" w:rsidRDefault="00921521" w:rsidP="00921521">
      <w:pPr>
        <w:pStyle w:val="NormalWeb"/>
        <w:shd w:val="clear" w:color="auto" w:fill="FFFFFF"/>
        <w:spacing w:before="0" w:beforeAutospacing="0" w:after="0" w:afterAutospacing="0"/>
        <w:rPr>
          <w:rFonts w:ascii="Calibri" w:hAnsi="Calibri" w:cs="Calibri"/>
          <w:color w:val="0D0D0D"/>
          <w:sz w:val="38"/>
          <w:szCs w:val="38"/>
        </w:rPr>
      </w:pPr>
      <w:r w:rsidRPr="00921521">
        <w:rPr>
          <w:rStyle w:val="Strong"/>
          <w:rFonts w:ascii="Calibri" w:hAnsi="Calibri" w:cs="Calibri"/>
          <w:color w:val="0D0D0D"/>
          <w:sz w:val="38"/>
          <w:szCs w:val="38"/>
        </w:rPr>
        <w:t xml:space="preserve">Unlocking Strategic Mortgage Servicing Rights Valuation Insights: </w:t>
      </w:r>
      <w:proofErr w:type="spellStart"/>
      <w:r>
        <w:rPr>
          <w:rStyle w:val="Strong"/>
          <w:rFonts w:ascii="Calibri" w:hAnsi="Calibri" w:cs="Calibri"/>
          <w:color w:val="0D0D0D"/>
          <w:sz w:val="38"/>
          <w:szCs w:val="38"/>
        </w:rPr>
        <w:t>QuantyPhi’s</w:t>
      </w:r>
      <w:proofErr w:type="spellEnd"/>
      <w:r w:rsidRPr="00921521">
        <w:rPr>
          <w:rStyle w:val="Strong"/>
          <w:rFonts w:ascii="Calibri" w:hAnsi="Calibri" w:cs="Calibri"/>
          <w:color w:val="0D0D0D"/>
          <w:sz w:val="38"/>
          <w:szCs w:val="38"/>
        </w:rPr>
        <w:t xml:space="preserve"> White Paper Pioneer</w:t>
      </w:r>
      <w:r w:rsidR="001B5113">
        <w:rPr>
          <w:rStyle w:val="Strong"/>
          <w:rFonts w:ascii="Calibri" w:hAnsi="Calibri" w:cs="Calibri"/>
          <w:color w:val="0D0D0D"/>
          <w:sz w:val="38"/>
          <w:szCs w:val="38"/>
        </w:rPr>
        <w:t xml:space="preserve">s </w:t>
      </w:r>
      <w:r w:rsidRPr="00921521">
        <w:rPr>
          <w:rStyle w:val="Strong"/>
          <w:rFonts w:ascii="Calibri" w:hAnsi="Calibri" w:cs="Calibri"/>
          <w:color w:val="0D0D0D"/>
          <w:sz w:val="38"/>
          <w:szCs w:val="38"/>
        </w:rPr>
        <w:t>ALM Focus</w:t>
      </w:r>
    </w:p>
    <w:p w14:paraId="42F58513" w14:textId="32B87834" w:rsidR="008061EC" w:rsidRPr="007C62E3" w:rsidRDefault="008061EC" w:rsidP="008061EC">
      <w:pPr>
        <w:tabs>
          <w:tab w:val="left" w:pos="-180"/>
        </w:tabs>
        <w:rPr>
          <w:rFonts w:asciiTheme="minorHAnsi" w:hAnsiTheme="minorHAnsi" w:cstheme="minorHAnsi"/>
          <w:sz w:val="22"/>
          <w:szCs w:val="22"/>
        </w:rPr>
      </w:pPr>
    </w:p>
    <w:p w14:paraId="57946185" w14:textId="726DB794" w:rsidR="00CC425E" w:rsidRDefault="409EC3E4" w:rsidP="049177EB">
      <w:pPr>
        <w:pStyle w:val="NormalWeb"/>
        <w:shd w:val="clear" w:color="auto" w:fill="FFFFFF" w:themeFill="background1"/>
        <w:spacing w:before="0" w:beforeAutospacing="0" w:after="0" w:afterAutospacing="0"/>
        <w:rPr>
          <w:rFonts w:asciiTheme="minorHAnsi" w:eastAsiaTheme="minorEastAsia" w:hAnsiTheme="minorHAnsi" w:cstheme="minorBidi"/>
          <w:color w:val="0D0D0D"/>
          <w:sz w:val="22"/>
          <w:szCs w:val="22"/>
        </w:rPr>
      </w:pPr>
      <w:r w:rsidRPr="049177EB">
        <w:rPr>
          <w:rFonts w:asciiTheme="minorHAnsi" w:hAnsiTheme="minorHAnsi" w:cstheme="minorBidi"/>
          <w:b/>
          <w:bCs/>
          <w:sz w:val="22"/>
          <w:szCs w:val="22"/>
        </w:rPr>
        <w:t>MILWAUKEE,</w:t>
      </w:r>
      <w:r w:rsidR="00B87D47" w:rsidRPr="049177EB">
        <w:rPr>
          <w:rFonts w:asciiTheme="minorHAnsi" w:hAnsiTheme="minorHAnsi" w:cstheme="minorBidi"/>
          <w:b/>
          <w:bCs/>
          <w:sz w:val="22"/>
          <w:szCs w:val="22"/>
        </w:rPr>
        <w:t xml:space="preserve"> </w:t>
      </w:r>
      <w:r w:rsidR="0013709F" w:rsidRPr="049177EB">
        <w:rPr>
          <w:rFonts w:asciiTheme="minorHAnsi" w:hAnsiTheme="minorHAnsi" w:cstheme="minorBidi"/>
          <w:b/>
          <w:bCs/>
          <w:sz w:val="22"/>
          <w:szCs w:val="22"/>
        </w:rPr>
        <w:t>WI</w:t>
      </w:r>
      <w:r w:rsidRPr="049177EB">
        <w:rPr>
          <w:rFonts w:asciiTheme="minorHAnsi" w:hAnsiTheme="minorHAnsi" w:cstheme="minorBidi"/>
          <w:b/>
          <w:bCs/>
          <w:sz w:val="22"/>
          <w:szCs w:val="22"/>
        </w:rPr>
        <w:t xml:space="preserve"> – </w:t>
      </w:r>
      <w:r w:rsidR="001B5113" w:rsidRPr="049177EB">
        <w:rPr>
          <w:rFonts w:asciiTheme="minorHAnsi" w:hAnsiTheme="minorHAnsi" w:cstheme="minorBidi"/>
          <w:b/>
          <w:bCs/>
          <w:sz w:val="22"/>
          <w:szCs w:val="22"/>
        </w:rPr>
        <w:t>May 14</w:t>
      </w:r>
      <w:r w:rsidRPr="049177EB">
        <w:rPr>
          <w:rFonts w:asciiTheme="minorHAnsi" w:hAnsiTheme="minorHAnsi" w:cstheme="minorBidi"/>
          <w:b/>
          <w:bCs/>
          <w:sz w:val="22"/>
          <w:szCs w:val="22"/>
        </w:rPr>
        <w:t>, 20</w:t>
      </w:r>
      <w:r w:rsidR="0013709F" w:rsidRPr="049177EB">
        <w:rPr>
          <w:rFonts w:asciiTheme="minorHAnsi" w:hAnsiTheme="minorHAnsi" w:cstheme="minorBidi"/>
          <w:b/>
          <w:bCs/>
          <w:sz w:val="22"/>
          <w:szCs w:val="22"/>
        </w:rPr>
        <w:t>2</w:t>
      </w:r>
      <w:r w:rsidR="004D030C" w:rsidRPr="049177EB">
        <w:rPr>
          <w:rFonts w:asciiTheme="minorHAnsi" w:hAnsiTheme="minorHAnsi" w:cstheme="minorBidi"/>
          <w:b/>
          <w:bCs/>
          <w:sz w:val="22"/>
          <w:szCs w:val="22"/>
        </w:rPr>
        <w:t>4</w:t>
      </w:r>
      <w:r w:rsidRPr="049177EB">
        <w:rPr>
          <w:rFonts w:asciiTheme="minorHAnsi" w:hAnsiTheme="minorHAnsi" w:cstheme="minorBidi"/>
          <w:b/>
          <w:bCs/>
          <w:sz w:val="22"/>
          <w:szCs w:val="22"/>
        </w:rPr>
        <w:t xml:space="preserve"> –</w:t>
      </w:r>
      <w:r w:rsidR="00234DBF" w:rsidRPr="049177EB">
        <w:rPr>
          <w:rFonts w:asciiTheme="minorHAnsi" w:hAnsiTheme="minorHAnsi" w:cstheme="minorBidi"/>
          <w:b/>
          <w:bCs/>
          <w:sz w:val="22"/>
          <w:szCs w:val="22"/>
        </w:rPr>
        <w:t xml:space="preserve"> </w:t>
      </w:r>
      <w:r w:rsidR="00CC425E" w:rsidRPr="049177EB">
        <w:rPr>
          <w:rFonts w:ascii="Calibri" w:hAnsi="Calibri" w:cs="Calibri"/>
          <w:color w:val="0D0D0D" w:themeColor="text1" w:themeTint="F2"/>
          <w:sz w:val="22"/>
          <w:szCs w:val="22"/>
        </w:rPr>
        <w:t>In the ever-evolving landscape of mortgage servicing rights (MSR) valuation, pre</w:t>
      </w:r>
      <w:r w:rsidR="00CC425E" w:rsidRPr="049177EB">
        <w:rPr>
          <w:rFonts w:asciiTheme="minorHAnsi" w:eastAsiaTheme="minorEastAsia" w:hAnsiTheme="minorHAnsi" w:cstheme="minorBidi"/>
          <w:color w:val="0D0D0D" w:themeColor="text1" w:themeTint="F2"/>
          <w:sz w:val="22"/>
          <w:szCs w:val="22"/>
        </w:rPr>
        <w:t xml:space="preserve">cision and foresight are paramount for financial institutions. </w:t>
      </w:r>
      <w:hyperlink r:id="rId10" w:history="1">
        <w:r w:rsidR="00D341BF" w:rsidRPr="00713EB9">
          <w:rPr>
            <w:rStyle w:val="Hyperlink"/>
            <w:rFonts w:asciiTheme="minorHAnsi" w:hAnsiTheme="minorHAnsi" w:cstheme="minorHAnsi"/>
            <w:sz w:val="22"/>
            <w:szCs w:val="22"/>
          </w:rPr>
          <w:t>QuantyPhi</w:t>
        </w:r>
      </w:hyperlink>
      <w:r w:rsidR="00D341BF">
        <w:t xml:space="preserve">, </w:t>
      </w:r>
      <w:r w:rsidR="00CC425E" w:rsidRPr="049177EB">
        <w:rPr>
          <w:rFonts w:asciiTheme="minorHAnsi" w:eastAsiaTheme="minorEastAsia" w:hAnsiTheme="minorHAnsi" w:cstheme="minorBidi"/>
          <w:color w:val="0D0D0D" w:themeColor="text1" w:themeTint="F2"/>
          <w:sz w:val="22"/>
          <w:szCs w:val="22"/>
        </w:rPr>
        <w:t xml:space="preserve">a balance sheet optimization CUSO, </w:t>
      </w:r>
      <w:r w:rsidR="00046DBD" w:rsidRPr="049177EB">
        <w:rPr>
          <w:rFonts w:asciiTheme="minorHAnsi" w:eastAsiaTheme="minorEastAsia" w:hAnsiTheme="minorHAnsi" w:cstheme="minorBidi"/>
          <w:color w:val="0D0D0D" w:themeColor="text1" w:themeTint="F2"/>
          <w:sz w:val="22"/>
          <w:szCs w:val="22"/>
        </w:rPr>
        <w:t xml:space="preserve">recently released </w:t>
      </w:r>
      <w:r w:rsidR="00CC425E" w:rsidRPr="049177EB">
        <w:rPr>
          <w:rFonts w:asciiTheme="minorHAnsi" w:eastAsiaTheme="minorEastAsia" w:hAnsiTheme="minorHAnsi" w:cstheme="minorBidi"/>
          <w:color w:val="0D0D0D" w:themeColor="text1" w:themeTint="F2"/>
          <w:sz w:val="22"/>
          <w:szCs w:val="22"/>
        </w:rPr>
        <w:t>a groundbreaking</w:t>
      </w:r>
      <w:r w:rsidR="582D6677" w:rsidRPr="049177EB">
        <w:rPr>
          <w:rFonts w:asciiTheme="minorHAnsi" w:eastAsiaTheme="minorEastAsia" w:hAnsiTheme="minorHAnsi" w:cstheme="minorBidi"/>
          <w:color w:val="0D0D0D" w:themeColor="text1" w:themeTint="F2"/>
          <w:sz w:val="22"/>
          <w:szCs w:val="22"/>
        </w:rPr>
        <w:t xml:space="preserve"> white paper, </w:t>
      </w:r>
      <w:hyperlink r:id="rId11">
        <w:r w:rsidR="582D6677" w:rsidRPr="049177EB">
          <w:rPr>
            <w:rStyle w:val="Hyperlink"/>
            <w:rFonts w:asciiTheme="minorHAnsi" w:eastAsiaTheme="minorEastAsia" w:hAnsiTheme="minorHAnsi" w:cstheme="minorBidi"/>
            <w:sz w:val="22"/>
            <w:szCs w:val="22"/>
          </w:rPr>
          <w:t>Mortgage Servicing Rights Valuation with an ALM Focus</w:t>
        </w:r>
        <w:r w:rsidR="3EC015D3" w:rsidRPr="049177EB">
          <w:rPr>
            <w:rStyle w:val="Hyperlink"/>
            <w:rFonts w:asciiTheme="minorHAnsi" w:eastAsiaTheme="minorEastAsia" w:hAnsiTheme="minorHAnsi" w:cstheme="minorBidi"/>
            <w:sz w:val="22"/>
            <w:szCs w:val="22"/>
          </w:rPr>
          <w:t>.</w:t>
        </w:r>
      </w:hyperlink>
    </w:p>
    <w:p w14:paraId="565BA1CC" w14:textId="77777777" w:rsidR="00046DBD" w:rsidRDefault="00046DBD" w:rsidP="049177EB">
      <w:pPr>
        <w:pStyle w:val="NormalWeb"/>
        <w:shd w:val="clear" w:color="auto" w:fill="FFFFFF" w:themeFill="background1"/>
        <w:spacing w:before="0" w:beforeAutospacing="0" w:after="0" w:afterAutospacing="0"/>
        <w:rPr>
          <w:rFonts w:asciiTheme="minorHAnsi" w:eastAsiaTheme="minorEastAsia" w:hAnsiTheme="minorHAnsi" w:cstheme="minorBidi"/>
          <w:color w:val="0D0D0D"/>
          <w:sz w:val="22"/>
          <w:szCs w:val="22"/>
        </w:rPr>
      </w:pPr>
    </w:p>
    <w:p w14:paraId="122EA711" w14:textId="2FF0323A" w:rsidR="00014335" w:rsidRDefault="00014335" w:rsidP="049177EB">
      <w:pPr>
        <w:pStyle w:val="NormalWeb"/>
        <w:shd w:val="clear" w:color="auto" w:fill="FFFFFF" w:themeFill="background1"/>
        <w:spacing w:before="0" w:beforeAutospacing="0" w:after="0" w:afterAutospacing="0"/>
        <w:rPr>
          <w:rFonts w:asciiTheme="minorHAnsi" w:eastAsiaTheme="minorEastAsia" w:hAnsiTheme="minorHAnsi" w:cstheme="minorBidi"/>
          <w:color w:val="0D0D0D"/>
          <w:sz w:val="22"/>
          <w:szCs w:val="22"/>
        </w:rPr>
      </w:pPr>
      <w:r>
        <w:rPr>
          <w:rFonts w:asciiTheme="minorHAnsi" w:eastAsiaTheme="minorEastAsia" w:hAnsiTheme="minorHAnsi" w:cstheme="minorBidi"/>
          <w:noProof/>
          <w:color w:val="0D0D0D"/>
          <w:sz w:val="22"/>
          <w:szCs w:val="22"/>
        </w:rPr>
        <w:drawing>
          <wp:inline distT="0" distB="0" distL="0" distR="0" wp14:anchorId="2CC3B150" wp14:editId="2315FB96">
            <wp:extent cx="5943600" cy="2743200"/>
            <wp:effectExtent l="0" t="0" r="0" b="0"/>
            <wp:docPr id="286029241" name="Picture 1" descr="A house with wireframe line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029241" name="Picture 1" descr="A house with wireframe lines and text&#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5943600" cy="2743200"/>
                    </a:xfrm>
                    <a:prstGeom prst="rect">
                      <a:avLst/>
                    </a:prstGeom>
                  </pic:spPr>
                </pic:pic>
              </a:graphicData>
            </a:graphic>
          </wp:inline>
        </w:drawing>
      </w:r>
    </w:p>
    <w:p w14:paraId="06403FF6" w14:textId="77777777" w:rsidR="00014335" w:rsidRPr="00AB2C7A" w:rsidRDefault="00014335" w:rsidP="049177EB">
      <w:pPr>
        <w:pStyle w:val="NormalWeb"/>
        <w:shd w:val="clear" w:color="auto" w:fill="FFFFFF" w:themeFill="background1"/>
        <w:spacing w:before="0" w:beforeAutospacing="0" w:after="0" w:afterAutospacing="0"/>
        <w:rPr>
          <w:rFonts w:asciiTheme="minorHAnsi" w:eastAsiaTheme="minorEastAsia" w:hAnsiTheme="minorHAnsi" w:cstheme="minorBidi"/>
          <w:color w:val="0D0D0D"/>
          <w:sz w:val="22"/>
          <w:szCs w:val="22"/>
        </w:rPr>
      </w:pPr>
    </w:p>
    <w:p w14:paraId="726E0F45" w14:textId="66CF120B" w:rsidR="00CC425E" w:rsidRDefault="00CC425E" w:rsidP="00CC425E">
      <w:pPr>
        <w:pStyle w:val="NormalWeb"/>
        <w:shd w:val="clear" w:color="auto" w:fill="FFFFFF"/>
        <w:spacing w:before="0" w:beforeAutospacing="0" w:after="0" w:afterAutospacing="0"/>
        <w:rPr>
          <w:rFonts w:ascii="Calibri" w:hAnsi="Calibri" w:cs="Calibri"/>
          <w:color w:val="0D0D0D"/>
          <w:sz w:val="22"/>
          <w:szCs w:val="22"/>
        </w:rPr>
      </w:pPr>
      <w:r w:rsidRPr="00AB2C7A">
        <w:rPr>
          <w:rFonts w:ascii="Calibri" w:hAnsi="Calibri" w:cs="Calibri"/>
          <w:color w:val="0D0D0D"/>
          <w:sz w:val="22"/>
          <w:szCs w:val="22"/>
        </w:rPr>
        <w:t xml:space="preserve">MSR, a fundamental component of modern lending practices, empowers loan originators to streamline operations while retaining valuable revenue streams. </w:t>
      </w:r>
      <w:r w:rsidR="007C4CB2" w:rsidRPr="00AB2C7A">
        <w:rPr>
          <w:rFonts w:ascii="Calibri" w:hAnsi="Calibri" w:cs="Calibri"/>
          <w:color w:val="0D0D0D"/>
          <w:sz w:val="22"/>
          <w:szCs w:val="22"/>
        </w:rPr>
        <w:t>In</w:t>
      </w:r>
      <w:r w:rsidRPr="00AB2C7A">
        <w:rPr>
          <w:rFonts w:ascii="Calibri" w:hAnsi="Calibri" w:cs="Calibri"/>
          <w:color w:val="0D0D0D"/>
          <w:sz w:val="22"/>
          <w:szCs w:val="22"/>
        </w:rPr>
        <w:t xml:space="preserve"> this backdrop, </w:t>
      </w:r>
      <w:r w:rsidR="006A65E8">
        <w:rPr>
          <w:rFonts w:ascii="Calibri" w:hAnsi="Calibri" w:cs="Calibri"/>
          <w:color w:val="0D0D0D"/>
          <w:sz w:val="22"/>
          <w:szCs w:val="22"/>
        </w:rPr>
        <w:t>QuantyPhi</w:t>
      </w:r>
      <w:r w:rsidRPr="00AB2C7A">
        <w:rPr>
          <w:rFonts w:ascii="Calibri" w:hAnsi="Calibri" w:cs="Calibri"/>
          <w:color w:val="0D0D0D"/>
          <w:sz w:val="22"/>
          <w:szCs w:val="22"/>
        </w:rPr>
        <w:t xml:space="preserve"> introduces an advanced valuation model tailored to the unique needs of credit unions. This innovative framework ensures meticulous reporting of MSR assets on credit unions' call reports, accounting for the intricate interplay between changing interest rates, prepayment speeds, and income dynamics.</w:t>
      </w:r>
    </w:p>
    <w:p w14:paraId="06527E00" w14:textId="77777777" w:rsidR="006A65E8" w:rsidRPr="00AB2C7A" w:rsidRDefault="006A65E8" w:rsidP="00CC425E">
      <w:pPr>
        <w:pStyle w:val="NormalWeb"/>
        <w:shd w:val="clear" w:color="auto" w:fill="FFFFFF"/>
        <w:spacing w:before="0" w:beforeAutospacing="0" w:after="0" w:afterAutospacing="0"/>
        <w:rPr>
          <w:rFonts w:ascii="Calibri" w:hAnsi="Calibri" w:cs="Calibri"/>
          <w:color w:val="0D0D0D"/>
          <w:sz w:val="22"/>
          <w:szCs w:val="22"/>
        </w:rPr>
      </w:pPr>
    </w:p>
    <w:p w14:paraId="034CAFC0" w14:textId="4E9A7A79" w:rsidR="00CC425E" w:rsidRDefault="00CC425E" w:rsidP="00CC425E">
      <w:pPr>
        <w:pStyle w:val="NormalWeb"/>
        <w:shd w:val="clear" w:color="auto" w:fill="FFFFFF"/>
        <w:spacing w:before="0" w:beforeAutospacing="0" w:after="0" w:afterAutospacing="0"/>
        <w:rPr>
          <w:rFonts w:ascii="Calibri" w:hAnsi="Calibri" w:cs="Calibri"/>
          <w:color w:val="0D0D0D"/>
          <w:sz w:val="22"/>
          <w:szCs w:val="22"/>
        </w:rPr>
      </w:pPr>
      <w:r w:rsidRPr="00AB2C7A">
        <w:rPr>
          <w:rFonts w:ascii="Calibri" w:hAnsi="Calibri" w:cs="Calibri"/>
          <w:color w:val="0D0D0D"/>
          <w:sz w:val="22"/>
          <w:szCs w:val="22"/>
        </w:rPr>
        <w:t xml:space="preserve">"Accurate MSR valuation is not merely a compliance checkbox; it's a strategic imperative," </w:t>
      </w:r>
      <w:r w:rsidR="007022E0">
        <w:rPr>
          <w:rFonts w:ascii="Calibri" w:hAnsi="Calibri" w:cs="Calibri"/>
          <w:color w:val="0D0D0D"/>
          <w:sz w:val="22"/>
          <w:szCs w:val="22"/>
        </w:rPr>
        <w:t xml:space="preserve">said Adam Stone, President of QuantyPhi. </w:t>
      </w:r>
      <w:r w:rsidRPr="00AB2C7A">
        <w:rPr>
          <w:rFonts w:ascii="Calibri" w:hAnsi="Calibri" w:cs="Calibri"/>
          <w:color w:val="0D0D0D"/>
          <w:sz w:val="22"/>
          <w:szCs w:val="22"/>
        </w:rPr>
        <w:t>"Especially in the face of market rate fluctuations, credit unions must equip themselves with robust valuation tools to navigate prepayment expectations effectively."</w:t>
      </w:r>
    </w:p>
    <w:p w14:paraId="58271B7D" w14:textId="77777777" w:rsidR="007022E0" w:rsidRPr="00AB2C7A" w:rsidRDefault="007022E0" w:rsidP="00CC425E">
      <w:pPr>
        <w:pStyle w:val="NormalWeb"/>
        <w:shd w:val="clear" w:color="auto" w:fill="FFFFFF"/>
        <w:spacing w:before="0" w:beforeAutospacing="0" w:after="0" w:afterAutospacing="0"/>
        <w:rPr>
          <w:rFonts w:ascii="Calibri" w:hAnsi="Calibri" w:cs="Calibri"/>
          <w:color w:val="0D0D0D"/>
          <w:sz w:val="22"/>
          <w:szCs w:val="22"/>
        </w:rPr>
      </w:pPr>
    </w:p>
    <w:p w14:paraId="2FFEF899" w14:textId="1560D0A2" w:rsidR="00CC425E" w:rsidRDefault="00CC425E" w:rsidP="00CC425E">
      <w:pPr>
        <w:pStyle w:val="NormalWeb"/>
        <w:shd w:val="clear" w:color="auto" w:fill="FFFFFF"/>
        <w:spacing w:before="0" w:beforeAutospacing="0" w:after="0" w:afterAutospacing="0"/>
        <w:rPr>
          <w:rFonts w:ascii="Calibri" w:hAnsi="Calibri" w:cs="Calibri"/>
          <w:color w:val="0D0D0D"/>
          <w:sz w:val="22"/>
          <w:szCs w:val="22"/>
        </w:rPr>
      </w:pPr>
      <w:r w:rsidRPr="00AB2C7A">
        <w:rPr>
          <w:rFonts w:ascii="Calibri" w:hAnsi="Calibri" w:cs="Calibri"/>
          <w:color w:val="0D0D0D"/>
          <w:sz w:val="22"/>
          <w:szCs w:val="22"/>
        </w:rPr>
        <w:t xml:space="preserve">At the core of </w:t>
      </w:r>
      <w:proofErr w:type="spellStart"/>
      <w:r w:rsidR="007022E0">
        <w:rPr>
          <w:rFonts w:ascii="Calibri" w:hAnsi="Calibri" w:cs="Calibri"/>
          <w:color w:val="0D0D0D"/>
          <w:sz w:val="22"/>
          <w:szCs w:val="22"/>
        </w:rPr>
        <w:t>QuantyPhi’s</w:t>
      </w:r>
      <w:proofErr w:type="spellEnd"/>
      <w:r w:rsidRPr="00AB2C7A">
        <w:rPr>
          <w:rFonts w:ascii="Calibri" w:hAnsi="Calibri" w:cs="Calibri"/>
          <w:color w:val="0D0D0D"/>
          <w:sz w:val="22"/>
          <w:szCs w:val="22"/>
        </w:rPr>
        <w:t xml:space="preserve"> offering lies a sophisticated valuation model meticulously crafted to provide comprehensive insights across diverse interest rate scenarios. Leveraging years of expertise in balance sheet optimization, </w:t>
      </w:r>
      <w:proofErr w:type="spellStart"/>
      <w:r w:rsidR="009D279A">
        <w:rPr>
          <w:rFonts w:ascii="Calibri" w:hAnsi="Calibri" w:cs="Calibri"/>
          <w:color w:val="0D0D0D"/>
          <w:sz w:val="22"/>
          <w:szCs w:val="22"/>
        </w:rPr>
        <w:t>QuantyPhi’s</w:t>
      </w:r>
      <w:proofErr w:type="spellEnd"/>
      <w:r w:rsidRPr="00AB2C7A">
        <w:rPr>
          <w:rFonts w:ascii="Calibri" w:hAnsi="Calibri" w:cs="Calibri"/>
          <w:color w:val="0D0D0D"/>
          <w:sz w:val="22"/>
          <w:szCs w:val="22"/>
        </w:rPr>
        <w:t xml:space="preserve"> model enables credit unions to proactively assess MSR valuations, empowering informed decision-making in strategic planning and forecasting endeavors.</w:t>
      </w:r>
    </w:p>
    <w:p w14:paraId="6959B19D" w14:textId="77777777" w:rsidR="009D279A" w:rsidRPr="00AB2C7A" w:rsidRDefault="009D279A" w:rsidP="00CC425E">
      <w:pPr>
        <w:pStyle w:val="NormalWeb"/>
        <w:shd w:val="clear" w:color="auto" w:fill="FFFFFF"/>
        <w:spacing w:before="0" w:beforeAutospacing="0" w:after="0" w:afterAutospacing="0"/>
        <w:rPr>
          <w:rFonts w:ascii="Calibri" w:hAnsi="Calibri" w:cs="Calibri"/>
          <w:color w:val="0D0D0D"/>
          <w:sz w:val="22"/>
          <w:szCs w:val="22"/>
        </w:rPr>
      </w:pPr>
    </w:p>
    <w:p w14:paraId="6393C0A0" w14:textId="7E468132" w:rsidR="00CC425E" w:rsidRDefault="00CC425E" w:rsidP="00CC425E">
      <w:pPr>
        <w:pStyle w:val="NormalWeb"/>
        <w:shd w:val="clear" w:color="auto" w:fill="FFFFFF"/>
        <w:spacing w:before="0" w:beforeAutospacing="0" w:after="0" w:afterAutospacing="0"/>
        <w:rPr>
          <w:rFonts w:ascii="Calibri" w:hAnsi="Calibri" w:cs="Calibri"/>
          <w:color w:val="0D0D0D"/>
          <w:sz w:val="22"/>
          <w:szCs w:val="22"/>
        </w:rPr>
      </w:pPr>
      <w:r w:rsidRPr="00AB2C7A">
        <w:rPr>
          <w:rFonts w:ascii="Calibri" w:hAnsi="Calibri" w:cs="Calibri"/>
          <w:color w:val="0D0D0D"/>
          <w:sz w:val="22"/>
          <w:szCs w:val="22"/>
        </w:rPr>
        <w:lastRenderedPageBreak/>
        <w:t xml:space="preserve">To substantiate the </w:t>
      </w:r>
      <w:r w:rsidR="008638DD" w:rsidRPr="00AB2C7A">
        <w:rPr>
          <w:rFonts w:ascii="Calibri" w:hAnsi="Calibri" w:cs="Calibri"/>
          <w:color w:val="0D0D0D"/>
          <w:sz w:val="22"/>
          <w:szCs w:val="22"/>
        </w:rPr>
        <w:t>value</w:t>
      </w:r>
      <w:r w:rsidRPr="00AB2C7A">
        <w:rPr>
          <w:rFonts w:ascii="Calibri" w:hAnsi="Calibri" w:cs="Calibri"/>
          <w:color w:val="0D0D0D"/>
          <w:sz w:val="22"/>
          <w:szCs w:val="22"/>
        </w:rPr>
        <w:t xml:space="preserve"> of </w:t>
      </w:r>
      <w:proofErr w:type="spellStart"/>
      <w:r w:rsidR="008638DD">
        <w:rPr>
          <w:rFonts w:ascii="Calibri" w:hAnsi="Calibri" w:cs="Calibri"/>
          <w:color w:val="0D0D0D"/>
          <w:sz w:val="22"/>
          <w:szCs w:val="22"/>
        </w:rPr>
        <w:t>QuantyPhi’s</w:t>
      </w:r>
      <w:proofErr w:type="spellEnd"/>
      <w:r w:rsidRPr="00AB2C7A">
        <w:rPr>
          <w:rFonts w:ascii="Calibri" w:hAnsi="Calibri" w:cs="Calibri"/>
          <w:color w:val="0D0D0D"/>
          <w:sz w:val="22"/>
          <w:szCs w:val="22"/>
        </w:rPr>
        <w:t xml:space="preserve"> MSR model and underscore the tangible benefits of adopting an ALM-centric approach, a detailed case study was conducted. Drawing from real-world credit union portfolios and spanning multiple years of market rate fluctuations, the case study illuminates the transformative potential of integrating advanced MSR valuation capabilities into broader risk management strategies.</w:t>
      </w:r>
    </w:p>
    <w:p w14:paraId="2646A2EE" w14:textId="77777777" w:rsidR="00D46A4F" w:rsidRPr="00AB2C7A" w:rsidRDefault="00D46A4F" w:rsidP="00CC425E">
      <w:pPr>
        <w:pStyle w:val="NormalWeb"/>
        <w:shd w:val="clear" w:color="auto" w:fill="FFFFFF"/>
        <w:spacing w:before="0" w:beforeAutospacing="0" w:after="0" w:afterAutospacing="0"/>
        <w:rPr>
          <w:rFonts w:ascii="Calibri" w:hAnsi="Calibri" w:cs="Calibri"/>
          <w:color w:val="0D0D0D"/>
          <w:sz w:val="22"/>
          <w:szCs w:val="22"/>
        </w:rPr>
      </w:pPr>
    </w:p>
    <w:p w14:paraId="3651B010" w14:textId="0E45B557" w:rsidR="00CC425E" w:rsidRPr="00AB2C7A" w:rsidRDefault="00CC425E" w:rsidP="00CC425E">
      <w:pPr>
        <w:pStyle w:val="NormalWeb"/>
        <w:shd w:val="clear" w:color="auto" w:fill="FFFFFF"/>
        <w:spacing w:before="0" w:beforeAutospacing="0" w:after="0" w:afterAutospacing="0"/>
        <w:rPr>
          <w:rFonts w:ascii="Calibri" w:hAnsi="Calibri" w:cs="Calibri"/>
          <w:color w:val="0D0D0D"/>
          <w:sz w:val="22"/>
          <w:szCs w:val="22"/>
        </w:rPr>
      </w:pPr>
      <w:r w:rsidRPr="00AB2C7A">
        <w:rPr>
          <w:rFonts w:ascii="Calibri" w:hAnsi="Calibri" w:cs="Calibri"/>
          <w:color w:val="0D0D0D"/>
          <w:sz w:val="22"/>
          <w:szCs w:val="22"/>
        </w:rPr>
        <w:t xml:space="preserve">"As a trusted partner for credit unions' balance sheet risk management, we are committed to fostering financial resilience and agility," affirms </w:t>
      </w:r>
      <w:r w:rsidR="00D46A4F">
        <w:rPr>
          <w:rFonts w:ascii="Calibri" w:hAnsi="Calibri" w:cs="Calibri"/>
          <w:color w:val="0D0D0D"/>
          <w:sz w:val="22"/>
          <w:szCs w:val="22"/>
        </w:rPr>
        <w:t>Stone</w:t>
      </w:r>
      <w:r w:rsidRPr="00AB2C7A">
        <w:rPr>
          <w:rFonts w:ascii="Calibri" w:hAnsi="Calibri" w:cs="Calibri"/>
          <w:color w:val="0D0D0D"/>
          <w:sz w:val="22"/>
          <w:szCs w:val="22"/>
        </w:rPr>
        <w:t>. "Our mission is to empower credit unions to navigate the complexities of MSR valuation with confidence, driving better strategies and enhancing long-term sustainability."</w:t>
      </w:r>
    </w:p>
    <w:p w14:paraId="7CFEAFD9" w14:textId="77777777" w:rsidR="00D46A4F" w:rsidRDefault="00D46A4F" w:rsidP="00CC425E">
      <w:pPr>
        <w:pStyle w:val="NormalWeb"/>
        <w:shd w:val="clear" w:color="auto" w:fill="FFFFFF"/>
        <w:spacing w:before="0" w:beforeAutospacing="0" w:after="0" w:afterAutospacing="0"/>
        <w:rPr>
          <w:rFonts w:ascii="Calibri" w:hAnsi="Calibri" w:cs="Calibri"/>
          <w:color w:val="0D0D0D"/>
          <w:sz w:val="22"/>
          <w:szCs w:val="22"/>
        </w:rPr>
      </w:pPr>
    </w:p>
    <w:p w14:paraId="76DC2BE7" w14:textId="3D5DD8FC" w:rsidR="00CC425E" w:rsidRPr="00AB2C7A" w:rsidRDefault="00CC425E" w:rsidP="00CC425E">
      <w:pPr>
        <w:pStyle w:val="NormalWeb"/>
        <w:shd w:val="clear" w:color="auto" w:fill="FFFFFF"/>
        <w:spacing w:before="0" w:beforeAutospacing="0" w:after="0" w:afterAutospacing="0"/>
        <w:rPr>
          <w:rFonts w:ascii="Calibri" w:hAnsi="Calibri" w:cs="Calibri"/>
          <w:color w:val="0D0D0D"/>
          <w:sz w:val="22"/>
          <w:szCs w:val="22"/>
        </w:rPr>
      </w:pPr>
      <w:r w:rsidRPr="00AB2C7A">
        <w:rPr>
          <w:rFonts w:ascii="Calibri" w:hAnsi="Calibri" w:cs="Calibri"/>
          <w:color w:val="0D0D0D"/>
          <w:sz w:val="22"/>
          <w:szCs w:val="22"/>
        </w:rPr>
        <w:t xml:space="preserve">As credit unions embark on the journey towards fortified risk management frameworks, </w:t>
      </w:r>
      <w:r w:rsidR="00D46A4F">
        <w:rPr>
          <w:rFonts w:ascii="Calibri" w:hAnsi="Calibri" w:cs="Calibri"/>
          <w:color w:val="0D0D0D"/>
          <w:sz w:val="22"/>
          <w:szCs w:val="22"/>
        </w:rPr>
        <w:t>QuantyPhi</w:t>
      </w:r>
      <w:r w:rsidRPr="00AB2C7A">
        <w:rPr>
          <w:rFonts w:ascii="Calibri" w:hAnsi="Calibri" w:cs="Calibri"/>
          <w:color w:val="0D0D0D"/>
          <w:sz w:val="22"/>
          <w:szCs w:val="22"/>
        </w:rPr>
        <w:t xml:space="preserve"> stands ready to facilitate this transformation. To explore the transformative potential of advanced MSR valuation capabilities and embark on a journey towards enhanced strategic foresight, contact </w:t>
      </w:r>
      <w:r w:rsidR="00ED3B4A">
        <w:rPr>
          <w:rFonts w:ascii="Calibri" w:hAnsi="Calibri" w:cs="Calibri"/>
          <w:color w:val="0D0D0D"/>
          <w:sz w:val="22"/>
          <w:szCs w:val="22"/>
        </w:rPr>
        <w:t>QuantyPhi</w:t>
      </w:r>
      <w:r w:rsidRPr="00AB2C7A">
        <w:rPr>
          <w:rFonts w:ascii="Calibri" w:hAnsi="Calibri" w:cs="Calibri"/>
          <w:color w:val="0D0D0D"/>
          <w:sz w:val="22"/>
          <w:szCs w:val="22"/>
        </w:rPr>
        <w:t xml:space="preserve"> today.</w:t>
      </w:r>
    </w:p>
    <w:p w14:paraId="1D105E5E" w14:textId="77777777" w:rsidR="00ED3B4A" w:rsidRPr="006A0ECF" w:rsidRDefault="00ED3B4A" w:rsidP="00CC425E">
      <w:pPr>
        <w:rPr>
          <w:rFonts w:asciiTheme="minorHAnsi" w:hAnsiTheme="minorHAnsi" w:cstheme="minorHAnsi"/>
          <w:sz w:val="22"/>
          <w:szCs w:val="22"/>
        </w:rPr>
      </w:pPr>
    </w:p>
    <w:p w14:paraId="321DC0A1" w14:textId="77777777" w:rsidR="006757F7" w:rsidRPr="006A0ECF" w:rsidRDefault="006757F7" w:rsidP="006757F7">
      <w:pPr>
        <w:pStyle w:val="BodyText2"/>
        <w:spacing w:after="0" w:line="240" w:lineRule="auto"/>
        <w:ind w:right="-90"/>
        <w:rPr>
          <w:rFonts w:asciiTheme="minorHAnsi" w:hAnsiTheme="minorHAnsi" w:cstheme="minorHAnsi"/>
          <w:b/>
          <w:sz w:val="22"/>
          <w:szCs w:val="22"/>
        </w:rPr>
      </w:pPr>
      <w:r w:rsidRPr="006A0ECF">
        <w:rPr>
          <w:rFonts w:asciiTheme="minorHAnsi" w:hAnsiTheme="minorHAnsi" w:cstheme="minorHAnsi"/>
          <w:b/>
          <w:sz w:val="22"/>
          <w:szCs w:val="22"/>
        </w:rPr>
        <w:t>About QuantyPhi, LLC</w:t>
      </w:r>
    </w:p>
    <w:p w14:paraId="1FE85291" w14:textId="1413AEAF" w:rsidR="4ADAFE52" w:rsidRPr="006A0ECF" w:rsidRDefault="006757F7" w:rsidP="006757F7">
      <w:pPr>
        <w:pStyle w:val="BodyText2"/>
        <w:spacing w:after="0" w:line="240" w:lineRule="auto"/>
        <w:ind w:right="-90"/>
        <w:rPr>
          <w:rFonts w:asciiTheme="minorHAnsi" w:hAnsiTheme="minorHAnsi" w:cstheme="minorHAnsi"/>
          <w:i/>
          <w:iCs/>
          <w:color w:val="000000" w:themeColor="text1"/>
          <w:sz w:val="22"/>
          <w:szCs w:val="22"/>
        </w:rPr>
      </w:pPr>
      <w:r w:rsidRPr="006A0ECF">
        <w:rPr>
          <w:rFonts w:asciiTheme="minorHAnsi" w:hAnsiTheme="minorHAnsi" w:cstheme="minorHAnsi"/>
          <w:i/>
          <w:iCs/>
          <w:sz w:val="22"/>
          <w:szCs w:val="22"/>
        </w:rPr>
        <w:t xml:space="preserve">QuantyPhi, LLC is a wholly owned credit union service organization. The CUSO specializes in credit union balance sheet optimization. </w:t>
      </w:r>
      <w:proofErr w:type="spellStart"/>
      <w:r w:rsidRPr="006A0ECF">
        <w:rPr>
          <w:rFonts w:asciiTheme="minorHAnsi" w:hAnsiTheme="minorHAnsi" w:cstheme="minorHAnsi"/>
          <w:i/>
          <w:iCs/>
          <w:sz w:val="22"/>
          <w:szCs w:val="22"/>
        </w:rPr>
        <w:t>QuantyPhi’s</w:t>
      </w:r>
      <w:proofErr w:type="spellEnd"/>
      <w:r w:rsidRPr="006A0ECF">
        <w:rPr>
          <w:rFonts w:asciiTheme="minorHAnsi" w:hAnsiTheme="minorHAnsi" w:cstheme="minorHAnsi"/>
          <w:i/>
          <w:iCs/>
          <w:sz w:val="22"/>
          <w:szCs w:val="22"/>
        </w:rPr>
        <w:t xml:space="preserve"> mission is to build better credit unions by building balance sheets with muscle, flexibility, and resilience. </w:t>
      </w:r>
      <w:r w:rsidRPr="006A0ECF">
        <w:rPr>
          <w:rFonts w:asciiTheme="minorHAnsi" w:hAnsiTheme="minorHAnsi" w:cstheme="minorHAnsi"/>
          <w:i/>
          <w:iCs/>
          <w:color w:val="000000" w:themeColor="text1"/>
          <w:sz w:val="22"/>
          <w:szCs w:val="22"/>
        </w:rPr>
        <w:t xml:space="preserve">Please visit </w:t>
      </w:r>
      <w:hyperlink r:id="rId13">
        <w:r w:rsidRPr="006A0ECF">
          <w:rPr>
            <w:rStyle w:val="Hyperlink"/>
            <w:rFonts w:asciiTheme="minorHAnsi" w:hAnsiTheme="minorHAnsi" w:cstheme="minorHAnsi"/>
            <w:i/>
            <w:iCs/>
            <w:sz w:val="22"/>
            <w:szCs w:val="22"/>
          </w:rPr>
          <w:t>QuantyPhi.com</w:t>
        </w:r>
      </w:hyperlink>
      <w:r w:rsidRPr="006A0ECF">
        <w:rPr>
          <w:rFonts w:asciiTheme="minorHAnsi" w:hAnsiTheme="minorHAnsi" w:cstheme="minorHAnsi"/>
          <w:i/>
          <w:iCs/>
          <w:sz w:val="22"/>
          <w:szCs w:val="22"/>
        </w:rPr>
        <w:t xml:space="preserve"> </w:t>
      </w:r>
      <w:r w:rsidRPr="006A0ECF">
        <w:rPr>
          <w:rFonts w:asciiTheme="minorHAnsi" w:hAnsiTheme="minorHAnsi" w:cstheme="minorHAnsi"/>
          <w:i/>
          <w:iCs/>
          <w:color w:val="000000" w:themeColor="text1"/>
          <w:sz w:val="22"/>
          <w:szCs w:val="22"/>
        </w:rPr>
        <w:t xml:space="preserve">to learn more and follow us on </w:t>
      </w:r>
      <w:hyperlink r:id="rId14" w:history="1">
        <w:r w:rsidRPr="006A0ECF">
          <w:rPr>
            <w:rStyle w:val="Hyperlink"/>
            <w:rFonts w:asciiTheme="minorHAnsi" w:hAnsiTheme="minorHAnsi" w:cstheme="minorHAnsi"/>
            <w:i/>
            <w:iCs/>
            <w:sz w:val="22"/>
            <w:szCs w:val="22"/>
          </w:rPr>
          <w:t>LinkedIn</w:t>
        </w:r>
      </w:hyperlink>
      <w:r w:rsidRPr="006A0ECF">
        <w:rPr>
          <w:rFonts w:asciiTheme="minorHAnsi" w:hAnsiTheme="minorHAnsi" w:cstheme="minorHAnsi"/>
          <w:i/>
          <w:iCs/>
          <w:color w:val="000000" w:themeColor="text1"/>
          <w:sz w:val="22"/>
          <w:szCs w:val="22"/>
        </w:rPr>
        <w:t>.</w:t>
      </w:r>
    </w:p>
    <w:p w14:paraId="60021DC7" w14:textId="77777777" w:rsidR="0022316F" w:rsidRPr="006A0ECF" w:rsidRDefault="0022316F" w:rsidP="0022316F">
      <w:pPr>
        <w:pStyle w:val="BodyText2"/>
        <w:spacing w:after="0" w:line="240" w:lineRule="auto"/>
        <w:ind w:right="-90"/>
        <w:rPr>
          <w:rFonts w:asciiTheme="minorHAnsi" w:hAnsiTheme="minorHAnsi" w:cstheme="minorHAnsi"/>
          <w:sz w:val="22"/>
          <w:szCs w:val="22"/>
        </w:rPr>
      </w:pPr>
    </w:p>
    <w:sectPr w:rsidR="0022316F" w:rsidRPr="006A0ECF" w:rsidSect="006C4041">
      <w:headerReference w:type="first" r:id="rId15"/>
      <w:pgSz w:w="12240" w:h="15840"/>
      <w:pgMar w:top="1440" w:right="1440" w:bottom="108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D6696" w14:textId="77777777" w:rsidR="00950FF8" w:rsidRDefault="00950FF8" w:rsidP="009C739E">
      <w:r>
        <w:separator/>
      </w:r>
    </w:p>
  </w:endnote>
  <w:endnote w:type="continuationSeparator" w:id="0">
    <w:p w14:paraId="583832C8" w14:textId="77777777" w:rsidR="00950FF8" w:rsidRDefault="00950FF8" w:rsidP="009C739E">
      <w:r>
        <w:continuationSeparator/>
      </w:r>
    </w:p>
  </w:endnote>
  <w:endnote w:type="continuationNotice" w:id="1">
    <w:p w14:paraId="679DBADF" w14:textId="77777777" w:rsidR="00950FF8" w:rsidRDefault="00950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1DAC6" w14:textId="77777777" w:rsidR="00950FF8" w:rsidRDefault="00950FF8" w:rsidP="009C739E">
      <w:r>
        <w:separator/>
      </w:r>
    </w:p>
  </w:footnote>
  <w:footnote w:type="continuationSeparator" w:id="0">
    <w:p w14:paraId="20506044" w14:textId="77777777" w:rsidR="00950FF8" w:rsidRDefault="00950FF8" w:rsidP="009C739E">
      <w:r>
        <w:continuationSeparator/>
      </w:r>
    </w:p>
  </w:footnote>
  <w:footnote w:type="continuationNotice" w:id="1">
    <w:p w14:paraId="2E8E2681" w14:textId="77777777" w:rsidR="00950FF8" w:rsidRDefault="00950F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5852E" w14:textId="77777777" w:rsidR="004F7C52" w:rsidRDefault="004F7C52">
    <w:pPr>
      <w:pStyle w:val="Header"/>
    </w:pPr>
    <w:r>
      <w:rPr>
        <w:noProof/>
      </w:rPr>
      <w:drawing>
        <wp:anchor distT="0" distB="0" distL="114300" distR="114300" simplePos="0" relativeHeight="251658240" behindDoc="0" locked="0" layoutInCell="1" allowOverlap="1" wp14:anchorId="42F58530" wp14:editId="42F58531">
          <wp:simplePos x="0" y="0"/>
          <wp:positionH relativeFrom="margin">
            <wp:posOffset>-59138</wp:posOffset>
          </wp:positionH>
          <wp:positionV relativeFrom="paragraph">
            <wp:posOffset>345440</wp:posOffset>
          </wp:positionV>
          <wp:extent cx="3439787" cy="9490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Lutions logo.png"/>
                  <pic:cNvPicPr/>
                </pic:nvPicPr>
                <pic:blipFill>
                  <a:blip r:embed="rId1">
                    <a:extLst>
                      <a:ext uri="{28A0092B-C50C-407E-A947-70E740481C1C}">
                        <a14:useLocalDpi xmlns:a14="http://schemas.microsoft.com/office/drawing/2010/main" val="0"/>
                      </a:ext>
                    </a:extLst>
                  </a:blip>
                  <a:stretch>
                    <a:fillRect/>
                  </a:stretch>
                </pic:blipFill>
                <pic:spPr>
                  <a:xfrm>
                    <a:off x="0" y="0"/>
                    <a:ext cx="3439787" cy="949098"/>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716D6"/>
    <w:multiLevelType w:val="multilevel"/>
    <w:tmpl w:val="76506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365C1A"/>
    <w:multiLevelType w:val="hybridMultilevel"/>
    <w:tmpl w:val="16E84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23626"/>
    <w:multiLevelType w:val="multilevel"/>
    <w:tmpl w:val="FDDEB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661F55"/>
    <w:multiLevelType w:val="multilevel"/>
    <w:tmpl w:val="67B8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A800D8"/>
    <w:multiLevelType w:val="multilevel"/>
    <w:tmpl w:val="2222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8A5A7E"/>
    <w:multiLevelType w:val="hybridMultilevel"/>
    <w:tmpl w:val="B032E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3433948">
    <w:abstractNumId w:val="5"/>
  </w:num>
  <w:num w:numId="2" w16cid:durableId="1555892072">
    <w:abstractNumId w:val="1"/>
  </w:num>
  <w:num w:numId="3" w16cid:durableId="956789850">
    <w:abstractNumId w:val="4"/>
  </w:num>
  <w:num w:numId="4" w16cid:durableId="1585185811">
    <w:abstractNumId w:val="3"/>
  </w:num>
  <w:num w:numId="5" w16cid:durableId="3167355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5530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C739E"/>
    <w:rsid w:val="00000030"/>
    <w:rsid w:val="000006E4"/>
    <w:rsid w:val="00000C98"/>
    <w:rsid w:val="0000783A"/>
    <w:rsid w:val="00013B52"/>
    <w:rsid w:val="00014335"/>
    <w:rsid w:val="00014FFF"/>
    <w:rsid w:val="000151D9"/>
    <w:rsid w:val="00015D44"/>
    <w:rsid w:val="00020225"/>
    <w:rsid w:val="00020EFA"/>
    <w:rsid w:val="0002194F"/>
    <w:rsid w:val="00022F3A"/>
    <w:rsid w:val="000247C8"/>
    <w:rsid w:val="00024B15"/>
    <w:rsid w:val="000251C6"/>
    <w:rsid w:val="000266D9"/>
    <w:rsid w:val="00031DC3"/>
    <w:rsid w:val="00036FC5"/>
    <w:rsid w:val="0003710C"/>
    <w:rsid w:val="00043F8C"/>
    <w:rsid w:val="000445E0"/>
    <w:rsid w:val="00046DBD"/>
    <w:rsid w:val="00053391"/>
    <w:rsid w:val="00054672"/>
    <w:rsid w:val="000606D3"/>
    <w:rsid w:val="00061EC8"/>
    <w:rsid w:val="00062064"/>
    <w:rsid w:val="000628DC"/>
    <w:rsid w:val="00063B74"/>
    <w:rsid w:val="000659DA"/>
    <w:rsid w:val="000676CA"/>
    <w:rsid w:val="0006770F"/>
    <w:rsid w:val="00067750"/>
    <w:rsid w:val="0007196E"/>
    <w:rsid w:val="00072F6C"/>
    <w:rsid w:val="00073101"/>
    <w:rsid w:val="00073F4C"/>
    <w:rsid w:val="00074316"/>
    <w:rsid w:val="0007613F"/>
    <w:rsid w:val="00077B37"/>
    <w:rsid w:val="00083684"/>
    <w:rsid w:val="0008486A"/>
    <w:rsid w:val="00086E4F"/>
    <w:rsid w:val="00087019"/>
    <w:rsid w:val="00087570"/>
    <w:rsid w:val="0009335F"/>
    <w:rsid w:val="00093933"/>
    <w:rsid w:val="000A27D0"/>
    <w:rsid w:val="000A3D14"/>
    <w:rsid w:val="000A77CA"/>
    <w:rsid w:val="000A7A03"/>
    <w:rsid w:val="000B122F"/>
    <w:rsid w:val="000B1353"/>
    <w:rsid w:val="000B1E0D"/>
    <w:rsid w:val="000B2222"/>
    <w:rsid w:val="000B24F9"/>
    <w:rsid w:val="000B27CF"/>
    <w:rsid w:val="000B2863"/>
    <w:rsid w:val="000B37FB"/>
    <w:rsid w:val="000B54BA"/>
    <w:rsid w:val="000B5E2F"/>
    <w:rsid w:val="000C384A"/>
    <w:rsid w:val="000C3FEC"/>
    <w:rsid w:val="000C6E66"/>
    <w:rsid w:val="000C6E7F"/>
    <w:rsid w:val="000D0A1B"/>
    <w:rsid w:val="000D16F6"/>
    <w:rsid w:val="000D45C3"/>
    <w:rsid w:val="000D6C55"/>
    <w:rsid w:val="000E07A4"/>
    <w:rsid w:val="000E16C6"/>
    <w:rsid w:val="000E5E5E"/>
    <w:rsid w:val="000F0D6D"/>
    <w:rsid w:val="000F1149"/>
    <w:rsid w:val="000F4D80"/>
    <w:rsid w:val="000F5FAB"/>
    <w:rsid w:val="000F7F5E"/>
    <w:rsid w:val="0010013B"/>
    <w:rsid w:val="0010013F"/>
    <w:rsid w:val="00103061"/>
    <w:rsid w:val="00103682"/>
    <w:rsid w:val="00105676"/>
    <w:rsid w:val="00106A62"/>
    <w:rsid w:val="00107C6B"/>
    <w:rsid w:val="001121B6"/>
    <w:rsid w:val="001125E5"/>
    <w:rsid w:val="00113D91"/>
    <w:rsid w:val="001146F6"/>
    <w:rsid w:val="00114C31"/>
    <w:rsid w:val="00115761"/>
    <w:rsid w:val="00122B11"/>
    <w:rsid w:val="00122BE8"/>
    <w:rsid w:val="00123481"/>
    <w:rsid w:val="00124EAD"/>
    <w:rsid w:val="001252C8"/>
    <w:rsid w:val="00126A35"/>
    <w:rsid w:val="001277CA"/>
    <w:rsid w:val="001307BC"/>
    <w:rsid w:val="00130FA6"/>
    <w:rsid w:val="001368F5"/>
    <w:rsid w:val="0013709F"/>
    <w:rsid w:val="00137664"/>
    <w:rsid w:val="00140885"/>
    <w:rsid w:val="001419D8"/>
    <w:rsid w:val="00144ADC"/>
    <w:rsid w:val="00146D60"/>
    <w:rsid w:val="001518CC"/>
    <w:rsid w:val="00156F5F"/>
    <w:rsid w:val="00160D50"/>
    <w:rsid w:val="00167D74"/>
    <w:rsid w:val="00170264"/>
    <w:rsid w:val="00170F22"/>
    <w:rsid w:val="0017275F"/>
    <w:rsid w:val="0017381A"/>
    <w:rsid w:val="00183676"/>
    <w:rsid w:val="00190F38"/>
    <w:rsid w:val="00191E95"/>
    <w:rsid w:val="001933A7"/>
    <w:rsid w:val="001A4851"/>
    <w:rsid w:val="001B0F0D"/>
    <w:rsid w:val="001B5113"/>
    <w:rsid w:val="001B6459"/>
    <w:rsid w:val="001B6FD6"/>
    <w:rsid w:val="001C2D8F"/>
    <w:rsid w:val="001C4AB0"/>
    <w:rsid w:val="001D105F"/>
    <w:rsid w:val="001D2E84"/>
    <w:rsid w:val="001D56E3"/>
    <w:rsid w:val="001D5AFC"/>
    <w:rsid w:val="001D660F"/>
    <w:rsid w:val="001D7980"/>
    <w:rsid w:val="001E1B15"/>
    <w:rsid w:val="001E1DC3"/>
    <w:rsid w:val="001E35A0"/>
    <w:rsid w:val="001E6178"/>
    <w:rsid w:val="001E7141"/>
    <w:rsid w:val="001E78EB"/>
    <w:rsid w:val="001E7BF8"/>
    <w:rsid w:val="001E7D01"/>
    <w:rsid w:val="001E7EA4"/>
    <w:rsid w:val="001F35FA"/>
    <w:rsid w:val="0020023B"/>
    <w:rsid w:val="002077A6"/>
    <w:rsid w:val="00210B81"/>
    <w:rsid w:val="00212F73"/>
    <w:rsid w:val="00216042"/>
    <w:rsid w:val="00217627"/>
    <w:rsid w:val="00217C0D"/>
    <w:rsid w:val="0022316F"/>
    <w:rsid w:val="002242BD"/>
    <w:rsid w:val="002303D6"/>
    <w:rsid w:val="00230553"/>
    <w:rsid w:val="00230875"/>
    <w:rsid w:val="00234DBF"/>
    <w:rsid w:val="00237A3A"/>
    <w:rsid w:val="002414CA"/>
    <w:rsid w:val="00243378"/>
    <w:rsid w:val="002442D7"/>
    <w:rsid w:val="00244820"/>
    <w:rsid w:val="00245A94"/>
    <w:rsid w:val="002474F8"/>
    <w:rsid w:val="00247C97"/>
    <w:rsid w:val="002556D6"/>
    <w:rsid w:val="0025620B"/>
    <w:rsid w:val="00261B6B"/>
    <w:rsid w:val="00261C96"/>
    <w:rsid w:val="0026264C"/>
    <w:rsid w:val="002632E9"/>
    <w:rsid w:val="002645B8"/>
    <w:rsid w:val="00264C21"/>
    <w:rsid w:val="002664A1"/>
    <w:rsid w:val="00270962"/>
    <w:rsid w:val="0027577E"/>
    <w:rsid w:val="00285D65"/>
    <w:rsid w:val="00290CA5"/>
    <w:rsid w:val="00295CB1"/>
    <w:rsid w:val="00296B28"/>
    <w:rsid w:val="002A065E"/>
    <w:rsid w:val="002A5681"/>
    <w:rsid w:val="002A5EBA"/>
    <w:rsid w:val="002B00F6"/>
    <w:rsid w:val="002B1F96"/>
    <w:rsid w:val="002B1FDC"/>
    <w:rsid w:val="002C1410"/>
    <w:rsid w:val="002C2EE9"/>
    <w:rsid w:val="002C3326"/>
    <w:rsid w:val="002C7511"/>
    <w:rsid w:val="002D061A"/>
    <w:rsid w:val="002D324C"/>
    <w:rsid w:val="002D7394"/>
    <w:rsid w:val="002E04F3"/>
    <w:rsid w:val="002E40AA"/>
    <w:rsid w:val="002E7335"/>
    <w:rsid w:val="002F35A0"/>
    <w:rsid w:val="002F5BFA"/>
    <w:rsid w:val="0030009B"/>
    <w:rsid w:val="00303978"/>
    <w:rsid w:val="00303BB3"/>
    <w:rsid w:val="0030798D"/>
    <w:rsid w:val="00307FA4"/>
    <w:rsid w:val="0031252A"/>
    <w:rsid w:val="003155CF"/>
    <w:rsid w:val="00315EFA"/>
    <w:rsid w:val="003177AB"/>
    <w:rsid w:val="00317CFA"/>
    <w:rsid w:val="00320339"/>
    <w:rsid w:val="0032120D"/>
    <w:rsid w:val="00324226"/>
    <w:rsid w:val="00325746"/>
    <w:rsid w:val="00325811"/>
    <w:rsid w:val="003265E7"/>
    <w:rsid w:val="003308C0"/>
    <w:rsid w:val="00330A1D"/>
    <w:rsid w:val="00333464"/>
    <w:rsid w:val="003338A4"/>
    <w:rsid w:val="00334BA7"/>
    <w:rsid w:val="00336B20"/>
    <w:rsid w:val="00343412"/>
    <w:rsid w:val="003468A3"/>
    <w:rsid w:val="003511BC"/>
    <w:rsid w:val="0035289C"/>
    <w:rsid w:val="00353A6D"/>
    <w:rsid w:val="00356308"/>
    <w:rsid w:val="003569B9"/>
    <w:rsid w:val="00357DAF"/>
    <w:rsid w:val="00360944"/>
    <w:rsid w:val="00361CA4"/>
    <w:rsid w:val="00361FA3"/>
    <w:rsid w:val="00362BAE"/>
    <w:rsid w:val="00363571"/>
    <w:rsid w:val="0036521F"/>
    <w:rsid w:val="00365233"/>
    <w:rsid w:val="0036702C"/>
    <w:rsid w:val="00371088"/>
    <w:rsid w:val="00372AD5"/>
    <w:rsid w:val="003746C4"/>
    <w:rsid w:val="0037708C"/>
    <w:rsid w:val="0038100E"/>
    <w:rsid w:val="00381161"/>
    <w:rsid w:val="00392C72"/>
    <w:rsid w:val="003942EC"/>
    <w:rsid w:val="00396A22"/>
    <w:rsid w:val="003A098E"/>
    <w:rsid w:val="003A0BD7"/>
    <w:rsid w:val="003A18C8"/>
    <w:rsid w:val="003A3A2C"/>
    <w:rsid w:val="003A3BAC"/>
    <w:rsid w:val="003A4463"/>
    <w:rsid w:val="003A7938"/>
    <w:rsid w:val="003A7C0C"/>
    <w:rsid w:val="003B0EFF"/>
    <w:rsid w:val="003B13C1"/>
    <w:rsid w:val="003B2484"/>
    <w:rsid w:val="003B317D"/>
    <w:rsid w:val="003B3210"/>
    <w:rsid w:val="003B43C0"/>
    <w:rsid w:val="003B6264"/>
    <w:rsid w:val="003B6358"/>
    <w:rsid w:val="003B7D7D"/>
    <w:rsid w:val="003C16B4"/>
    <w:rsid w:val="003C17B5"/>
    <w:rsid w:val="003C22CF"/>
    <w:rsid w:val="003C3557"/>
    <w:rsid w:val="003C6931"/>
    <w:rsid w:val="003C74DD"/>
    <w:rsid w:val="003D2C01"/>
    <w:rsid w:val="003D31F7"/>
    <w:rsid w:val="003D3608"/>
    <w:rsid w:val="003D579F"/>
    <w:rsid w:val="003E2130"/>
    <w:rsid w:val="003E2B57"/>
    <w:rsid w:val="003E55CA"/>
    <w:rsid w:val="003E760D"/>
    <w:rsid w:val="003E762E"/>
    <w:rsid w:val="003F3A2E"/>
    <w:rsid w:val="003F7CA6"/>
    <w:rsid w:val="004102AA"/>
    <w:rsid w:val="00412CE6"/>
    <w:rsid w:val="00413735"/>
    <w:rsid w:val="004152C2"/>
    <w:rsid w:val="00421965"/>
    <w:rsid w:val="0042203E"/>
    <w:rsid w:val="00425419"/>
    <w:rsid w:val="00427D30"/>
    <w:rsid w:val="00432648"/>
    <w:rsid w:val="004327DD"/>
    <w:rsid w:val="00432A17"/>
    <w:rsid w:val="004339DE"/>
    <w:rsid w:val="00434E88"/>
    <w:rsid w:val="00435227"/>
    <w:rsid w:val="004368AB"/>
    <w:rsid w:val="00437F99"/>
    <w:rsid w:val="004413D7"/>
    <w:rsid w:val="004417DF"/>
    <w:rsid w:val="00444AA6"/>
    <w:rsid w:val="00447D40"/>
    <w:rsid w:val="0045412E"/>
    <w:rsid w:val="00455276"/>
    <w:rsid w:val="00457761"/>
    <w:rsid w:val="004609C3"/>
    <w:rsid w:val="00461C0E"/>
    <w:rsid w:val="0046523F"/>
    <w:rsid w:val="00466F79"/>
    <w:rsid w:val="00474449"/>
    <w:rsid w:val="00482E06"/>
    <w:rsid w:val="0048746F"/>
    <w:rsid w:val="00490C68"/>
    <w:rsid w:val="00492743"/>
    <w:rsid w:val="00495E73"/>
    <w:rsid w:val="004967CD"/>
    <w:rsid w:val="004A0E1E"/>
    <w:rsid w:val="004A3D40"/>
    <w:rsid w:val="004A4CD7"/>
    <w:rsid w:val="004A63EF"/>
    <w:rsid w:val="004B1C8A"/>
    <w:rsid w:val="004B3336"/>
    <w:rsid w:val="004B3812"/>
    <w:rsid w:val="004B6DE8"/>
    <w:rsid w:val="004C713E"/>
    <w:rsid w:val="004D030C"/>
    <w:rsid w:val="004D0C05"/>
    <w:rsid w:val="004D30D9"/>
    <w:rsid w:val="004E23CE"/>
    <w:rsid w:val="004E25D0"/>
    <w:rsid w:val="004E63B2"/>
    <w:rsid w:val="004E6FD1"/>
    <w:rsid w:val="004F2E9F"/>
    <w:rsid w:val="004F539D"/>
    <w:rsid w:val="004F5536"/>
    <w:rsid w:val="004F7C52"/>
    <w:rsid w:val="005023FA"/>
    <w:rsid w:val="0050513A"/>
    <w:rsid w:val="00507AA3"/>
    <w:rsid w:val="00511092"/>
    <w:rsid w:val="00514A19"/>
    <w:rsid w:val="005151AB"/>
    <w:rsid w:val="005159B4"/>
    <w:rsid w:val="005176F2"/>
    <w:rsid w:val="00517957"/>
    <w:rsid w:val="005214CD"/>
    <w:rsid w:val="00527697"/>
    <w:rsid w:val="00530276"/>
    <w:rsid w:val="00530C75"/>
    <w:rsid w:val="005320A4"/>
    <w:rsid w:val="00532D86"/>
    <w:rsid w:val="00533B28"/>
    <w:rsid w:val="00535ECF"/>
    <w:rsid w:val="0053684A"/>
    <w:rsid w:val="005376A4"/>
    <w:rsid w:val="00537FFA"/>
    <w:rsid w:val="0054230F"/>
    <w:rsid w:val="00543837"/>
    <w:rsid w:val="00545D94"/>
    <w:rsid w:val="00545DA2"/>
    <w:rsid w:val="0055121D"/>
    <w:rsid w:val="0055206F"/>
    <w:rsid w:val="005527A1"/>
    <w:rsid w:val="00553351"/>
    <w:rsid w:val="00557122"/>
    <w:rsid w:val="00557D8B"/>
    <w:rsid w:val="005607A2"/>
    <w:rsid w:val="00561065"/>
    <w:rsid w:val="00563248"/>
    <w:rsid w:val="00564D20"/>
    <w:rsid w:val="00567B73"/>
    <w:rsid w:val="00577CCC"/>
    <w:rsid w:val="0058025B"/>
    <w:rsid w:val="00581411"/>
    <w:rsid w:val="00582125"/>
    <w:rsid w:val="00582240"/>
    <w:rsid w:val="00585B25"/>
    <w:rsid w:val="0058681D"/>
    <w:rsid w:val="00586E03"/>
    <w:rsid w:val="00587B2D"/>
    <w:rsid w:val="00587BE1"/>
    <w:rsid w:val="0059125A"/>
    <w:rsid w:val="00595FF6"/>
    <w:rsid w:val="00597FDB"/>
    <w:rsid w:val="005A0721"/>
    <w:rsid w:val="005A29A1"/>
    <w:rsid w:val="005A2FFA"/>
    <w:rsid w:val="005A52A7"/>
    <w:rsid w:val="005A6DED"/>
    <w:rsid w:val="005B0F55"/>
    <w:rsid w:val="005B2C33"/>
    <w:rsid w:val="005B5FD7"/>
    <w:rsid w:val="005B717A"/>
    <w:rsid w:val="005C10EA"/>
    <w:rsid w:val="005C30B7"/>
    <w:rsid w:val="005C40F8"/>
    <w:rsid w:val="005C47D9"/>
    <w:rsid w:val="005D03B5"/>
    <w:rsid w:val="005D2BB5"/>
    <w:rsid w:val="005D316D"/>
    <w:rsid w:val="005D6B48"/>
    <w:rsid w:val="005E2231"/>
    <w:rsid w:val="005E274B"/>
    <w:rsid w:val="005E3782"/>
    <w:rsid w:val="005E3AD9"/>
    <w:rsid w:val="005E5F6F"/>
    <w:rsid w:val="005E65FB"/>
    <w:rsid w:val="005E73D9"/>
    <w:rsid w:val="005F02D3"/>
    <w:rsid w:val="005F1E2D"/>
    <w:rsid w:val="005F5239"/>
    <w:rsid w:val="0060088A"/>
    <w:rsid w:val="006036CC"/>
    <w:rsid w:val="00603857"/>
    <w:rsid w:val="0060549E"/>
    <w:rsid w:val="00607B87"/>
    <w:rsid w:val="00610271"/>
    <w:rsid w:val="0061064E"/>
    <w:rsid w:val="006145AC"/>
    <w:rsid w:val="00617406"/>
    <w:rsid w:val="00620C8F"/>
    <w:rsid w:val="00624186"/>
    <w:rsid w:val="006249F4"/>
    <w:rsid w:val="0062636B"/>
    <w:rsid w:val="00627AA5"/>
    <w:rsid w:val="00630203"/>
    <w:rsid w:val="00631799"/>
    <w:rsid w:val="00632D69"/>
    <w:rsid w:val="006345FD"/>
    <w:rsid w:val="00635365"/>
    <w:rsid w:val="00635A59"/>
    <w:rsid w:val="006368A3"/>
    <w:rsid w:val="006375DA"/>
    <w:rsid w:val="00637616"/>
    <w:rsid w:val="00637681"/>
    <w:rsid w:val="00640E5B"/>
    <w:rsid w:val="006415AB"/>
    <w:rsid w:val="0064258B"/>
    <w:rsid w:val="00645B2F"/>
    <w:rsid w:val="00662B3E"/>
    <w:rsid w:val="00662BCC"/>
    <w:rsid w:val="00663898"/>
    <w:rsid w:val="00663CF2"/>
    <w:rsid w:val="006644D8"/>
    <w:rsid w:val="00664E9F"/>
    <w:rsid w:val="006657CD"/>
    <w:rsid w:val="006757F7"/>
    <w:rsid w:val="00680482"/>
    <w:rsid w:val="0068060D"/>
    <w:rsid w:val="00683BB5"/>
    <w:rsid w:val="00683C4B"/>
    <w:rsid w:val="0068612C"/>
    <w:rsid w:val="006951D5"/>
    <w:rsid w:val="00695CD5"/>
    <w:rsid w:val="00696CB3"/>
    <w:rsid w:val="006A04E0"/>
    <w:rsid w:val="006A0ECF"/>
    <w:rsid w:val="006A0F05"/>
    <w:rsid w:val="006A65E8"/>
    <w:rsid w:val="006A6C90"/>
    <w:rsid w:val="006B1483"/>
    <w:rsid w:val="006B2BEE"/>
    <w:rsid w:val="006B36A7"/>
    <w:rsid w:val="006B3C79"/>
    <w:rsid w:val="006B6A7C"/>
    <w:rsid w:val="006C0A62"/>
    <w:rsid w:val="006C2F19"/>
    <w:rsid w:val="006C2F5C"/>
    <w:rsid w:val="006C4041"/>
    <w:rsid w:val="006C65B3"/>
    <w:rsid w:val="006D0D7D"/>
    <w:rsid w:val="006D0E2F"/>
    <w:rsid w:val="006D13F4"/>
    <w:rsid w:val="006D1618"/>
    <w:rsid w:val="006D1B56"/>
    <w:rsid w:val="006D283B"/>
    <w:rsid w:val="006D4643"/>
    <w:rsid w:val="006D4762"/>
    <w:rsid w:val="006D48DE"/>
    <w:rsid w:val="006D5532"/>
    <w:rsid w:val="006D743D"/>
    <w:rsid w:val="006E44BA"/>
    <w:rsid w:val="006E5D47"/>
    <w:rsid w:val="006E7F84"/>
    <w:rsid w:val="006F13AF"/>
    <w:rsid w:val="006F1A02"/>
    <w:rsid w:val="006F1D72"/>
    <w:rsid w:val="006F26B7"/>
    <w:rsid w:val="006F3800"/>
    <w:rsid w:val="006F3E5E"/>
    <w:rsid w:val="006F3EBE"/>
    <w:rsid w:val="006F4EE9"/>
    <w:rsid w:val="006F52C6"/>
    <w:rsid w:val="006F5417"/>
    <w:rsid w:val="006F563E"/>
    <w:rsid w:val="006F5BBC"/>
    <w:rsid w:val="006F6184"/>
    <w:rsid w:val="006F67B2"/>
    <w:rsid w:val="007022E0"/>
    <w:rsid w:val="00703158"/>
    <w:rsid w:val="007060D3"/>
    <w:rsid w:val="00710568"/>
    <w:rsid w:val="0071252D"/>
    <w:rsid w:val="00713008"/>
    <w:rsid w:val="00713EB9"/>
    <w:rsid w:val="0071513F"/>
    <w:rsid w:val="00723B7C"/>
    <w:rsid w:val="00725EAB"/>
    <w:rsid w:val="00730171"/>
    <w:rsid w:val="007400D9"/>
    <w:rsid w:val="00740E6F"/>
    <w:rsid w:val="00744499"/>
    <w:rsid w:val="00745361"/>
    <w:rsid w:val="00745664"/>
    <w:rsid w:val="007465DC"/>
    <w:rsid w:val="00750A9C"/>
    <w:rsid w:val="00752C30"/>
    <w:rsid w:val="00755246"/>
    <w:rsid w:val="007559E7"/>
    <w:rsid w:val="00755DCE"/>
    <w:rsid w:val="0075607C"/>
    <w:rsid w:val="007572F9"/>
    <w:rsid w:val="00757BF2"/>
    <w:rsid w:val="0076331A"/>
    <w:rsid w:val="007708AE"/>
    <w:rsid w:val="0077098A"/>
    <w:rsid w:val="00772EC2"/>
    <w:rsid w:val="007764FD"/>
    <w:rsid w:val="00780625"/>
    <w:rsid w:val="00784F41"/>
    <w:rsid w:val="00790709"/>
    <w:rsid w:val="00792F0C"/>
    <w:rsid w:val="007938EE"/>
    <w:rsid w:val="00794C51"/>
    <w:rsid w:val="007A1E1F"/>
    <w:rsid w:val="007A23F6"/>
    <w:rsid w:val="007A3E72"/>
    <w:rsid w:val="007A5138"/>
    <w:rsid w:val="007B263C"/>
    <w:rsid w:val="007B4FA4"/>
    <w:rsid w:val="007C19CA"/>
    <w:rsid w:val="007C2773"/>
    <w:rsid w:val="007C3614"/>
    <w:rsid w:val="007C45E7"/>
    <w:rsid w:val="007C4CB2"/>
    <w:rsid w:val="007C62E3"/>
    <w:rsid w:val="007C6B90"/>
    <w:rsid w:val="007D07BE"/>
    <w:rsid w:val="007D7FAF"/>
    <w:rsid w:val="007E0951"/>
    <w:rsid w:val="007E5CA3"/>
    <w:rsid w:val="007E5F44"/>
    <w:rsid w:val="007E7D4E"/>
    <w:rsid w:val="007F1EA4"/>
    <w:rsid w:val="007F2865"/>
    <w:rsid w:val="007F72C9"/>
    <w:rsid w:val="00800125"/>
    <w:rsid w:val="00804277"/>
    <w:rsid w:val="00804905"/>
    <w:rsid w:val="008061EC"/>
    <w:rsid w:val="0081000C"/>
    <w:rsid w:val="008118EE"/>
    <w:rsid w:val="00811B6C"/>
    <w:rsid w:val="00812725"/>
    <w:rsid w:val="00815D1A"/>
    <w:rsid w:val="00824489"/>
    <w:rsid w:val="00825051"/>
    <w:rsid w:val="0082612E"/>
    <w:rsid w:val="00830C0B"/>
    <w:rsid w:val="008324B1"/>
    <w:rsid w:val="00835389"/>
    <w:rsid w:val="00841471"/>
    <w:rsid w:val="008429D8"/>
    <w:rsid w:val="00842AAB"/>
    <w:rsid w:val="008440A0"/>
    <w:rsid w:val="00844F0C"/>
    <w:rsid w:val="0084715B"/>
    <w:rsid w:val="008476B3"/>
    <w:rsid w:val="008565CA"/>
    <w:rsid w:val="00856C8F"/>
    <w:rsid w:val="008576A2"/>
    <w:rsid w:val="00860C35"/>
    <w:rsid w:val="008619B9"/>
    <w:rsid w:val="00862C3E"/>
    <w:rsid w:val="008638DD"/>
    <w:rsid w:val="00870FEE"/>
    <w:rsid w:val="00873EB6"/>
    <w:rsid w:val="008773F9"/>
    <w:rsid w:val="00877D81"/>
    <w:rsid w:val="00882B76"/>
    <w:rsid w:val="008849FF"/>
    <w:rsid w:val="00884BF0"/>
    <w:rsid w:val="008858D2"/>
    <w:rsid w:val="00893ACC"/>
    <w:rsid w:val="0089422A"/>
    <w:rsid w:val="00894DC9"/>
    <w:rsid w:val="00894E9E"/>
    <w:rsid w:val="008A1DDB"/>
    <w:rsid w:val="008A7DF6"/>
    <w:rsid w:val="008B78CD"/>
    <w:rsid w:val="008C5C01"/>
    <w:rsid w:val="008C772C"/>
    <w:rsid w:val="008D2F0B"/>
    <w:rsid w:val="008D38F7"/>
    <w:rsid w:val="008D494A"/>
    <w:rsid w:val="008D50E4"/>
    <w:rsid w:val="008D5845"/>
    <w:rsid w:val="008D5E04"/>
    <w:rsid w:val="008D6411"/>
    <w:rsid w:val="008E17D6"/>
    <w:rsid w:val="008E239A"/>
    <w:rsid w:val="008E28C0"/>
    <w:rsid w:val="008E42F5"/>
    <w:rsid w:val="008E530B"/>
    <w:rsid w:val="008F672B"/>
    <w:rsid w:val="008F74A9"/>
    <w:rsid w:val="00903936"/>
    <w:rsid w:val="00904431"/>
    <w:rsid w:val="00904B37"/>
    <w:rsid w:val="00906DF6"/>
    <w:rsid w:val="009106ED"/>
    <w:rsid w:val="0091235F"/>
    <w:rsid w:val="00912890"/>
    <w:rsid w:val="00912924"/>
    <w:rsid w:val="00912DEF"/>
    <w:rsid w:val="00915A53"/>
    <w:rsid w:val="00916AAA"/>
    <w:rsid w:val="00920B52"/>
    <w:rsid w:val="00921521"/>
    <w:rsid w:val="00925AC3"/>
    <w:rsid w:val="00926008"/>
    <w:rsid w:val="00930A7B"/>
    <w:rsid w:val="00937396"/>
    <w:rsid w:val="009375F9"/>
    <w:rsid w:val="00940596"/>
    <w:rsid w:val="00942F2F"/>
    <w:rsid w:val="00945612"/>
    <w:rsid w:val="00945D12"/>
    <w:rsid w:val="009464BE"/>
    <w:rsid w:val="00950FF8"/>
    <w:rsid w:val="00951147"/>
    <w:rsid w:val="00951A71"/>
    <w:rsid w:val="00954F5E"/>
    <w:rsid w:val="0096127C"/>
    <w:rsid w:val="00961B3C"/>
    <w:rsid w:val="00962905"/>
    <w:rsid w:val="00964AA7"/>
    <w:rsid w:val="00964EAD"/>
    <w:rsid w:val="00974618"/>
    <w:rsid w:val="0098220F"/>
    <w:rsid w:val="009837D1"/>
    <w:rsid w:val="00984933"/>
    <w:rsid w:val="009861A2"/>
    <w:rsid w:val="009936B6"/>
    <w:rsid w:val="009944E3"/>
    <w:rsid w:val="00995DF3"/>
    <w:rsid w:val="009969DE"/>
    <w:rsid w:val="00996FED"/>
    <w:rsid w:val="009A194B"/>
    <w:rsid w:val="009A2264"/>
    <w:rsid w:val="009A403D"/>
    <w:rsid w:val="009A6A37"/>
    <w:rsid w:val="009B2C78"/>
    <w:rsid w:val="009B3556"/>
    <w:rsid w:val="009B3AAB"/>
    <w:rsid w:val="009B4AE7"/>
    <w:rsid w:val="009B52BD"/>
    <w:rsid w:val="009B7675"/>
    <w:rsid w:val="009C737A"/>
    <w:rsid w:val="009C739E"/>
    <w:rsid w:val="009D279A"/>
    <w:rsid w:val="009D2C73"/>
    <w:rsid w:val="009D3E6A"/>
    <w:rsid w:val="009D7684"/>
    <w:rsid w:val="009F0B3E"/>
    <w:rsid w:val="009F3601"/>
    <w:rsid w:val="009F3DC1"/>
    <w:rsid w:val="009F6507"/>
    <w:rsid w:val="00A0013E"/>
    <w:rsid w:val="00A0014C"/>
    <w:rsid w:val="00A007B9"/>
    <w:rsid w:val="00A06396"/>
    <w:rsid w:val="00A105E2"/>
    <w:rsid w:val="00A11222"/>
    <w:rsid w:val="00A1316D"/>
    <w:rsid w:val="00A1415C"/>
    <w:rsid w:val="00A166B5"/>
    <w:rsid w:val="00A16DA6"/>
    <w:rsid w:val="00A20FB0"/>
    <w:rsid w:val="00A219B3"/>
    <w:rsid w:val="00A219C1"/>
    <w:rsid w:val="00A27728"/>
    <w:rsid w:val="00A31233"/>
    <w:rsid w:val="00A34A32"/>
    <w:rsid w:val="00A3717B"/>
    <w:rsid w:val="00A37B6E"/>
    <w:rsid w:val="00A42CE7"/>
    <w:rsid w:val="00A44280"/>
    <w:rsid w:val="00A4441B"/>
    <w:rsid w:val="00A501F1"/>
    <w:rsid w:val="00A514F7"/>
    <w:rsid w:val="00A521C2"/>
    <w:rsid w:val="00A557B1"/>
    <w:rsid w:val="00A56AAA"/>
    <w:rsid w:val="00A60F32"/>
    <w:rsid w:val="00A62A2F"/>
    <w:rsid w:val="00A65587"/>
    <w:rsid w:val="00A66B17"/>
    <w:rsid w:val="00A71232"/>
    <w:rsid w:val="00A714F1"/>
    <w:rsid w:val="00A72023"/>
    <w:rsid w:val="00A7303E"/>
    <w:rsid w:val="00A75C3D"/>
    <w:rsid w:val="00A76D87"/>
    <w:rsid w:val="00A77E40"/>
    <w:rsid w:val="00A83DEF"/>
    <w:rsid w:val="00A83F8F"/>
    <w:rsid w:val="00A84161"/>
    <w:rsid w:val="00A85607"/>
    <w:rsid w:val="00A86CBF"/>
    <w:rsid w:val="00A86DD1"/>
    <w:rsid w:val="00A87C5A"/>
    <w:rsid w:val="00A91F2D"/>
    <w:rsid w:val="00A9665D"/>
    <w:rsid w:val="00A96A2A"/>
    <w:rsid w:val="00AA1CD4"/>
    <w:rsid w:val="00AA37E3"/>
    <w:rsid w:val="00AA3996"/>
    <w:rsid w:val="00AA5CB9"/>
    <w:rsid w:val="00AB0194"/>
    <w:rsid w:val="00AB36AF"/>
    <w:rsid w:val="00AB5FD5"/>
    <w:rsid w:val="00AC1FA7"/>
    <w:rsid w:val="00AD04A2"/>
    <w:rsid w:val="00AD1045"/>
    <w:rsid w:val="00AD237F"/>
    <w:rsid w:val="00AD63FF"/>
    <w:rsid w:val="00AE2FC7"/>
    <w:rsid w:val="00AE36BB"/>
    <w:rsid w:val="00AE58E3"/>
    <w:rsid w:val="00AE69E1"/>
    <w:rsid w:val="00AF05E8"/>
    <w:rsid w:val="00AF0716"/>
    <w:rsid w:val="00AF2AA3"/>
    <w:rsid w:val="00AF2C3F"/>
    <w:rsid w:val="00AF3371"/>
    <w:rsid w:val="00AF47FC"/>
    <w:rsid w:val="00AF5001"/>
    <w:rsid w:val="00AF6F61"/>
    <w:rsid w:val="00AF6FB9"/>
    <w:rsid w:val="00B03591"/>
    <w:rsid w:val="00B10DFB"/>
    <w:rsid w:val="00B11080"/>
    <w:rsid w:val="00B154EE"/>
    <w:rsid w:val="00B16530"/>
    <w:rsid w:val="00B16B67"/>
    <w:rsid w:val="00B203F2"/>
    <w:rsid w:val="00B20915"/>
    <w:rsid w:val="00B20B71"/>
    <w:rsid w:val="00B2391F"/>
    <w:rsid w:val="00B23EB8"/>
    <w:rsid w:val="00B26F5C"/>
    <w:rsid w:val="00B27144"/>
    <w:rsid w:val="00B32AE0"/>
    <w:rsid w:val="00B34D39"/>
    <w:rsid w:val="00B37F28"/>
    <w:rsid w:val="00B41566"/>
    <w:rsid w:val="00B417DD"/>
    <w:rsid w:val="00B41ACC"/>
    <w:rsid w:val="00B429B2"/>
    <w:rsid w:val="00B465B4"/>
    <w:rsid w:val="00B46E0A"/>
    <w:rsid w:val="00B50FAC"/>
    <w:rsid w:val="00B52009"/>
    <w:rsid w:val="00B53AB6"/>
    <w:rsid w:val="00B5561E"/>
    <w:rsid w:val="00B6073E"/>
    <w:rsid w:val="00B63AC5"/>
    <w:rsid w:val="00B64965"/>
    <w:rsid w:val="00B65456"/>
    <w:rsid w:val="00B672CC"/>
    <w:rsid w:val="00B71DAC"/>
    <w:rsid w:val="00B77558"/>
    <w:rsid w:val="00B82D88"/>
    <w:rsid w:val="00B83F78"/>
    <w:rsid w:val="00B84E01"/>
    <w:rsid w:val="00B87B36"/>
    <w:rsid w:val="00B87B89"/>
    <w:rsid w:val="00B87D47"/>
    <w:rsid w:val="00B90929"/>
    <w:rsid w:val="00B922A5"/>
    <w:rsid w:val="00B96213"/>
    <w:rsid w:val="00BA178C"/>
    <w:rsid w:val="00BA1BED"/>
    <w:rsid w:val="00BA3243"/>
    <w:rsid w:val="00BA5231"/>
    <w:rsid w:val="00BA7ED7"/>
    <w:rsid w:val="00BB2020"/>
    <w:rsid w:val="00BB3E61"/>
    <w:rsid w:val="00BC13CE"/>
    <w:rsid w:val="00BC2D85"/>
    <w:rsid w:val="00BC31BD"/>
    <w:rsid w:val="00BC3CBF"/>
    <w:rsid w:val="00BD1882"/>
    <w:rsid w:val="00BD68B4"/>
    <w:rsid w:val="00BE4AF3"/>
    <w:rsid w:val="00BE4EE2"/>
    <w:rsid w:val="00BE6DD0"/>
    <w:rsid w:val="00BE742B"/>
    <w:rsid w:val="00BF12AE"/>
    <w:rsid w:val="00BF1FC2"/>
    <w:rsid w:val="00BF33EF"/>
    <w:rsid w:val="00BF507F"/>
    <w:rsid w:val="00BF5B55"/>
    <w:rsid w:val="00BF6A25"/>
    <w:rsid w:val="00BF722E"/>
    <w:rsid w:val="00C062D5"/>
    <w:rsid w:val="00C1069E"/>
    <w:rsid w:val="00C140DF"/>
    <w:rsid w:val="00C16F7F"/>
    <w:rsid w:val="00C22FA9"/>
    <w:rsid w:val="00C2353D"/>
    <w:rsid w:val="00C2776E"/>
    <w:rsid w:val="00C31E18"/>
    <w:rsid w:val="00C32BF0"/>
    <w:rsid w:val="00C34A26"/>
    <w:rsid w:val="00C3762A"/>
    <w:rsid w:val="00C377B2"/>
    <w:rsid w:val="00C52620"/>
    <w:rsid w:val="00C52FC2"/>
    <w:rsid w:val="00C5320D"/>
    <w:rsid w:val="00C55EB6"/>
    <w:rsid w:val="00C5705E"/>
    <w:rsid w:val="00C57E99"/>
    <w:rsid w:val="00C61646"/>
    <w:rsid w:val="00C647AA"/>
    <w:rsid w:val="00C658E0"/>
    <w:rsid w:val="00C701E4"/>
    <w:rsid w:val="00C706E7"/>
    <w:rsid w:val="00C7087A"/>
    <w:rsid w:val="00C70DFF"/>
    <w:rsid w:val="00C71F5E"/>
    <w:rsid w:val="00C7346A"/>
    <w:rsid w:val="00C73A00"/>
    <w:rsid w:val="00C7482C"/>
    <w:rsid w:val="00C76067"/>
    <w:rsid w:val="00C76F67"/>
    <w:rsid w:val="00C8275E"/>
    <w:rsid w:val="00C828A9"/>
    <w:rsid w:val="00C93055"/>
    <w:rsid w:val="00C96892"/>
    <w:rsid w:val="00C96B57"/>
    <w:rsid w:val="00C978A9"/>
    <w:rsid w:val="00C97CA2"/>
    <w:rsid w:val="00CA1AFA"/>
    <w:rsid w:val="00CA3764"/>
    <w:rsid w:val="00CB01A9"/>
    <w:rsid w:val="00CB441A"/>
    <w:rsid w:val="00CB6202"/>
    <w:rsid w:val="00CC07B5"/>
    <w:rsid w:val="00CC09CD"/>
    <w:rsid w:val="00CC2807"/>
    <w:rsid w:val="00CC3D7D"/>
    <w:rsid w:val="00CC425E"/>
    <w:rsid w:val="00CC6AF8"/>
    <w:rsid w:val="00CC7407"/>
    <w:rsid w:val="00CC77C6"/>
    <w:rsid w:val="00CD0B6B"/>
    <w:rsid w:val="00CD1A8A"/>
    <w:rsid w:val="00CD65E9"/>
    <w:rsid w:val="00CD7384"/>
    <w:rsid w:val="00CE0CA4"/>
    <w:rsid w:val="00CE2EF1"/>
    <w:rsid w:val="00CF013F"/>
    <w:rsid w:val="00D1028D"/>
    <w:rsid w:val="00D10B81"/>
    <w:rsid w:val="00D11760"/>
    <w:rsid w:val="00D11AD3"/>
    <w:rsid w:val="00D11DE3"/>
    <w:rsid w:val="00D1450C"/>
    <w:rsid w:val="00D230A6"/>
    <w:rsid w:val="00D23B90"/>
    <w:rsid w:val="00D24FF0"/>
    <w:rsid w:val="00D30AE6"/>
    <w:rsid w:val="00D32C7E"/>
    <w:rsid w:val="00D3380C"/>
    <w:rsid w:val="00D33ADA"/>
    <w:rsid w:val="00D341BF"/>
    <w:rsid w:val="00D40AA7"/>
    <w:rsid w:val="00D42BE2"/>
    <w:rsid w:val="00D43A5D"/>
    <w:rsid w:val="00D46A4F"/>
    <w:rsid w:val="00D50C36"/>
    <w:rsid w:val="00D52D8D"/>
    <w:rsid w:val="00D530D1"/>
    <w:rsid w:val="00D537A9"/>
    <w:rsid w:val="00D57511"/>
    <w:rsid w:val="00D61F11"/>
    <w:rsid w:val="00D7041B"/>
    <w:rsid w:val="00D70D1A"/>
    <w:rsid w:val="00D7135D"/>
    <w:rsid w:val="00D738AB"/>
    <w:rsid w:val="00D81363"/>
    <w:rsid w:val="00D818DA"/>
    <w:rsid w:val="00D84156"/>
    <w:rsid w:val="00D90F0B"/>
    <w:rsid w:val="00D91DF7"/>
    <w:rsid w:val="00D9210A"/>
    <w:rsid w:val="00D926B6"/>
    <w:rsid w:val="00D971E1"/>
    <w:rsid w:val="00D97286"/>
    <w:rsid w:val="00DA14E2"/>
    <w:rsid w:val="00DA186E"/>
    <w:rsid w:val="00DA4EF1"/>
    <w:rsid w:val="00DA565B"/>
    <w:rsid w:val="00DA74B8"/>
    <w:rsid w:val="00DB15AA"/>
    <w:rsid w:val="00DB1CD2"/>
    <w:rsid w:val="00DB238A"/>
    <w:rsid w:val="00DB2D02"/>
    <w:rsid w:val="00DB2DFF"/>
    <w:rsid w:val="00DB423B"/>
    <w:rsid w:val="00DC1E11"/>
    <w:rsid w:val="00DC2697"/>
    <w:rsid w:val="00DC2B15"/>
    <w:rsid w:val="00DC3A13"/>
    <w:rsid w:val="00DC3F56"/>
    <w:rsid w:val="00DC4366"/>
    <w:rsid w:val="00DE2E27"/>
    <w:rsid w:val="00DE3049"/>
    <w:rsid w:val="00DE3DE9"/>
    <w:rsid w:val="00DF2935"/>
    <w:rsid w:val="00DF3FE0"/>
    <w:rsid w:val="00DF4306"/>
    <w:rsid w:val="00DF4F1B"/>
    <w:rsid w:val="00DF599D"/>
    <w:rsid w:val="00DF5B8C"/>
    <w:rsid w:val="00DF6D8B"/>
    <w:rsid w:val="00E03172"/>
    <w:rsid w:val="00E122A8"/>
    <w:rsid w:val="00E15451"/>
    <w:rsid w:val="00E15F3D"/>
    <w:rsid w:val="00E17624"/>
    <w:rsid w:val="00E20FBB"/>
    <w:rsid w:val="00E2A7DA"/>
    <w:rsid w:val="00E30877"/>
    <w:rsid w:val="00E3185C"/>
    <w:rsid w:val="00E31B20"/>
    <w:rsid w:val="00E31CC1"/>
    <w:rsid w:val="00E321F7"/>
    <w:rsid w:val="00E34894"/>
    <w:rsid w:val="00E35537"/>
    <w:rsid w:val="00E442DC"/>
    <w:rsid w:val="00E471CF"/>
    <w:rsid w:val="00E50B29"/>
    <w:rsid w:val="00E56820"/>
    <w:rsid w:val="00E5733F"/>
    <w:rsid w:val="00E6219F"/>
    <w:rsid w:val="00E636A3"/>
    <w:rsid w:val="00E6739A"/>
    <w:rsid w:val="00E67DB8"/>
    <w:rsid w:val="00E715EB"/>
    <w:rsid w:val="00E76392"/>
    <w:rsid w:val="00E85D16"/>
    <w:rsid w:val="00E87DB8"/>
    <w:rsid w:val="00E96062"/>
    <w:rsid w:val="00E9751A"/>
    <w:rsid w:val="00EA4DB1"/>
    <w:rsid w:val="00EA6D5F"/>
    <w:rsid w:val="00EA7FA4"/>
    <w:rsid w:val="00EB0966"/>
    <w:rsid w:val="00EB20FE"/>
    <w:rsid w:val="00EB3704"/>
    <w:rsid w:val="00EB6AB2"/>
    <w:rsid w:val="00EC1BE1"/>
    <w:rsid w:val="00EC7721"/>
    <w:rsid w:val="00ED027C"/>
    <w:rsid w:val="00ED12DB"/>
    <w:rsid w:val="00ED3B4A"/>
    <w:rsid w:val="00ED46FA"/>
    <w:rsid w:val="00ED4745"/>
    <w:rsid w:val="00EE04C7"/>
    <w:rsid w:val="00EE0622"/>
    <w:rsid w:val="00EE2B0C"/>
    <w:rsid w:val="00EE50F7"/>
    <w:rsid w:val="00EE7E7A"/>
    <w:rsid w:val="00EF18A1"/>
    <w:rsid w:val="00EF20E2"/>
    <w:rsid w:val="00EF5FFE"/>
    <w:rsid w:val="00EF6D34"/>
    <w:rsid w:val="00EF7E55"/>
    <w:rsid w:val="00F02A73"/>
    <w:rsid w:val="00F041A8"/>
    <w:rsid w:val="00F04EB1"/>
    <w:rsid w:val="00F06132"/>
    <w:rsid w:val="00F06F61"/>
    <w:rsid w:val="00F11AEF"/>
    <w:rsid w:val="00F13647"/>
    <w:rsid w:val="00F13F10"/>
    <w:rsid w:val="00F146C5"/>
    <w:rsid w:val="00F15783"/>
    <w:rsid w:val="00F16B67"/>
    <w:rsid w:val="00F210EE"/>
    <w:rsid w:val="00F226E5"/>
    <w:rsid w:val="00F275F8"/>
    <w:rsid w:val="00F31077"/>
    <w:rsid w:val="00F32622"/>
    <w:rsid w:val="00F334E7"/>
    <w:rsid w:val="00F34B02"/>
    <w:rsid w:val="00F36408"/>
    <w:rsid w:val="00F36731"/>
    <w:rsid w:val="00F373AA"/>
    <w:rsid w:val="00F42974"/>
    <w:rsid w:val="00F4507B"/>
    <w:rsid w:val="00F5182C"/>
    <w:rsid w:val="00F51E23"/>
    <w:rsid w:val="00F52BDD"/>
    <w:rsid w:val="00F53D25"/>
    <w:rsid w:val="00F561C9"/>
    <w:rsid w:val="00F57932"/>
    <w:rsid w:val="00F6004F"/>
    <w:rsid w:val="00F71FBF"/>
    <w:rsid w:val="00F7376D"/>
    <w:rsid w:val="00F73F90"/>
    <w:rsid w:val="00F74CA0"/>
    <w:rsid w:val="00F75C64"/>
    <w:rsid w:val="00F77459"/>
    <w:rsid w:val="00F775F6"/>
    <w:rsid w:val="00F84678"/>
    <w:rsid w:val="00F90D08"/>
    <w:rsid w:val="00F91C12"/>
    <w:rsid w:val="00F96EFD"/>
    <w:rsid w:val="00FA02E8"/>
    <w:rsid w:val="00FA3AA7"/>
    <w:rsid w:val="00FA5688"/>
    <w:rsid w:val="00FB57CB"/>
    <w:rsid w:val="00FB768A"/>
    <w:rsid w:val="00FB7E74"/>
    <w:rsid w:val="00FC1A06"/>
    <w:rsid w:val="00FC209E"/>
    <w:rsid w:val="00FC4EDA"/>
    <w:rsid w:val="00FD114B"/>
    <w:rsid w:val="00FD2C30"/>
    <w:rsid w:val="00FE1440"/>
    <w:rsid w:val="00FF1E18"/>
    <w:rsid w:val="00FF252F"/>
    <w:rsid w:val="00FF42A4"/>
    <w:rsid w:val="00FF7E3D"/>
    <w:rsid w:val="01571C28"/>
    <w:rsid w:val="049177EB"/>
    <w:rsid w:val="05662379"/>
    <w:rsid w:val="0623A3B7"/>
    <w:rsid w:val="0744315B"/>
    <w:rsid w:val="08451416"/>
    <w:rsid w:val="08B07728"/>
    <w:rsid w:val="08DE14A2"/>
    <w:rsid w:val="08E5F0B8"/>
    <w:rsid w:val="08EB9A0A"/>
    <w:rsid w:val="098C4707"/>
    <w:rsid w:val="0A4C4789"/>
    <w:rsid w:val="0D061BB4"/>
    <w:rsid w:val="0E46ACDC"/>
    <w:rsid w:val="0F256F07"/>
    <w:rsid w:val="0F693706"/>
    <w:rsid w:val="1078BA89"/>
    <w:rsid w:val="10930048"/>
    <w:rsid w:val="10CC4237"/>
    <w:rsid w:val="11DF6E0C"/>
    <w:rsid w:val="12A625C2"/>
    <w:rsid w:val="13065698"/>
    <w:rsid w:val="13755D38"/>
    <w:rsid w:val="14607031"/>
    <w:rsid w:val="14781B96"/>
    <w:rsid w:val="151A4F95"/>
    <w:rsid w:val="16C2CC18"/>
    <w:rsid w:val="16CC7308"/>
    <w:rsid w:val="19F767D4"/>
    <w:rsid w:val="1AB9AEC4"/>
    <w:rsid w:val="1AD982E7"/>
    <w:rsid w:val="1C7807EF"/>
    <w:rsid w:val="1CCF1B21"/>
    <w:rsid w:val="1DC6156C"/>
    <w:rsid w:val="1DDCD18E"/>
    <w:rsid w:val="1ECA42F1"/>
    <w:rsid w:val="20726572"/>
    <w:rsid w:val="2185AD23"/>
    <w:rsid w:val="23603DA5"/>
    <w:rsid w:val="23DA49A2"/>
    <w:rsid w:val="243834E7"/>
    <w:rsid w:val="25473CB1"/>
    <w:rsid w:val="25DBFE9C"/>
    <w:rsid w:val="264E6978"/>
    <w:rsid w:val="278E47AB"/>
    <w:rsid w:val="28026094"/>
    <w:rsid w:val="289C3103"/>
    <w:rsid w:val="297796AB"/>
    <w:rsid w:val="29CA526E"/>
    <w:rsid w:val="2A925CB1"/>
    <w:rsid w:val="2C198413"/>
    <w:rsid w:val="2C9FFA16"/>
    <w:rsid w:val="2E56D566"/>
    <w:rsid w:val="2FF7AA89"/>
    <w:rsid w:val="30B54296"/>
    <w:rsid w:val="31010DEE"/>
    <w:rsid w:val="32BBE485"/>
    <w:rsid w:val="32DCAC44"/>
    <w:rsid w:val="32F4B624"/>
    <w:rsid w:val="342A592A"/>
    <w:rsid w:val="3456FC95"/>
    <w:rsid w:val="35700255"/>
    <w:rsid w:val="36525291"/>
    <w:rsid w:val="372472E0"/>
    <w:rsid w:val="3747F761"/>
    <w:rsid w:val="39ABCF72"/>
    <w:rsid w:val="39E1F6DE"/>
    <w:rsid w:val="3AFE569D"/>
    <w:rsid w:val="3B87104E"/>
    <w:rsid w:val="3B9142CA"/>
    <w:rsid w:val="3C78A69B"/>
    <w:rsid w:val="3CECFFC2"/>
    <w:rsid w:val="3DA51376"/>
    <w:rsid w:val="3DC6DFA2"/>
    <w:rsid w:val="3E177058"/>
    <w:rsid w:val="3EC015D3"/>
    <w:rsid w:val="3ECD4044"/>
    <w:rsid w:val="3EFC256C"/>
    <w:rsid w:val="3F1A7789"/>
    <w:rsid w:val="40232C30"/>
    <w:rsid w:val="402B83C9"/>
    <w:rsid w:val="409EC3E4"/>
    <w:rsid w:val="440F3751"/>
    <w:rsid w:val="46321284"/>
    <w:rsid w:val="4634EC9D"/>
    <w:rsid w:val="46B1EF05"/>
    <w:rsid w:val="475ADFB5"/>
    <w:rsid w:val="47C3B148"/>
    <w:rsid w:val="48E2A874"/>
    <w:rsid w:val="498F3F27"/>
    <w:rsid w:val="4995AC73"/>
    <w:rsid w:val="4A7B8397"/>
    <w:rsid w:val="4ADAFE52"/>
    <w:rsid w:val="4B806FF1"/>
    <w:rsid w:val="4BFD5529"/>
    <w:rsid w:val="4C537E43"/>
    <w:rsid w:val="4C61F963"/>
    <w:rsid w:val="4D53B779"/>
    <w:rsid w:val="4D99258A"/>
    <w:rsid w:val="4E15EF9B"/>
    <w:rsid w:val="4F6D75CD"/>
    <w:rsid w:val="52A4B0DA"/>
    <w:rsid w:val="52B355F9"/>
    <w:rsid w:val="53220430"/>
    <w:rsid w:val="542D48A1"/>
    <w:rsid w:val="55C91902"/>
    <w:rsid w:val="55E75BB3"/>
    <w:rsid w:val="55F78B14"/>
    <w:rsid w:val="56C0DA7B"/>
    <w:rsid w:val="57832C14"/>
    <w:rsid w:val="57B92127"/>
    <w:rsid w:val="582D6677"/>
    <w:rsid w:val="590FA4D5"/>
    <w:rsid w:val="59889A94"/>
    <w:rsid w:val="59964822"/>
    <w:rsid w:val="5A2C4B1D"/>
    <w:rsid w:val="5A4C298D"/>
    <w:rsid w:val="5A9B6B3C"/>
    <w:rsid w:val="5B40AD68"/>
    <w:rsid w:val="5B4218DC"/>
    <w:rsid w:val="5B6AC7CA"/>
    <w:rsid w:val="5C34D52E"/>
    <w:rsid w:val="5CFAE164"/>
    <w:rsid w:val="5D6C1F99"/>
    <w:rsid w:val="5DFAC531"/>
    <w:rsid w:val="5E5D6BE8"/>
    <w:rsid w:val="60EE7848"/>
    <w:rsid w:val="612AB863"/>
    <w:rsid w:val="612FE260"/>
    <w:rsid w:val="61498FAB"/>
    <w:rsid w:val="61B24E12"/>
    <w:rsid w:val="63DA1F1E"/>
    <w:rsid w:val="64E7BE49"/>
    <w:rsid w:val="6575EF7F"/>
    <w:rsid w:val="660AFE4D"/>
    <w:rsid w:val="6717E8BA"/>
    <w:rsid w:val="68AD9041"/>
    <w:rsid w:val="68E8CAFE"/>
    <w:rsid w:val="68F0D7FF"/>
    <w:rsid w:val="6A3CCC8E"/>
    <w:rsid w:val="6BD6943D"/>
    <w:rsid w:val="6CCC5C60"/>
    <w:rsid w:val="6DE2FAD9"/>
    <w:rsid w:val="6E4673FB"/>
    <w:rsid w:val="6E99CCC9"/>
    <w:rsid w:val="6EC5D467"/>
    <w:rsid w:val="6F9A82AD"/>
    <w:rsid w:val="7006AEC4"/>
    <w:rsid w:val="705AE879"/>
    <w:rsid w:val="71E14419"/>
    <w:rsid w:val="75342ACB"/>
    <w:rsid w:val="759B84D4"/>
    <w:rsid w:val="7729C69F"/>
    <w:rsid w:val="776E67E2"/>
    <w:rsid w:val="78093721"/>
    <w:rsid w:val="78422829"/>
    <w:rsid w:val="7851BA71"/>
    <w:rsid w:val="788AB225"/>
    <w:rsid w:val="7B40D7E3"/>
    <w:rsid w:val="7C2B2B71"/>
    <w:rsid w:val="7DE8AA8A"/>
    <w:rsid w:val="7E597441"/>
    <w:rsid w:val="7E6C4FA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58509"/>
  <w15:docId w15:val="{8D374B20-72CF-4549-BDA9-6F92127D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1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39E"/>
    <w:pPr>
      <w:tabs>
        <w:tab w:val="center" w:pos="4680"/>
        <w:tab w:val="right" w:pos="9360"/>
      </w:tabs>
    </w:pPr>
  </w:style>
  <w:style w:type="character" w:customStyle="1" w:styleId="HeaderChar">
    <w:name w:val="Header Char"/>
    <w:basedOn w:val="DefaultParagraphFont"/>
    <w:link w:val="Header"/>
    <w:uiPriority w:val="99"/>
    <w:rsid w:val="009C739E"/>
  </w:style>
  <w:style w:type="paragraph" w:styleId="Footer">
    <w:name w:val="footer"/>
    <w:basedOn w:val="Normal"/>
    <w:link w:val="FooterChar"/>
    <w:uiPriority w:val="99"/>
    <w:unhideWhenUsed/>
    <w:rsid w:val="009C739E"/>
    <w:pPr>
      <w:tabs>
        <w:tab w:val="center" w:pos="4680"/>
        <w:tab w:val="right" w:pos="9360"/>
      </w:tabs>
    </w:pPr>
  </w:style>
  <w:style w:type="character" w:customStyle="1" w:styleId="FooterChar">
    <w:name w:val="Footer Char"/>
    <w:basedOn w:val="DefaultParagraphFont"/>
    <w:link w:val="Footer"/>
    <w:uiPriority w:val="99"/>
    <w:rsid w:val="009C739E"/>
  </w:style>
  <w:style w:type="paragraph" w:styleId="BalloonText">
    <w:name w:val="Balloon Text"/>
    <w:basedOn w:val="Normal"/>
    <w:link w:val="BalloonTextChar"/>
    <w:uiPriority w:val="99"/>
    <w:semiHidden/>
    <w:unhideWhenUsed/>
    <w:rsid w:val="006D47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762"/>
    <w:rPr>
      <w:rFonts w:ascii="Segoe UI" w:hAnsi="Segoe UI" w:cs="Segoe UI"/>
      <w:sz w:val="18"/>
      <w:szCs w:val="18"/>
    </w:rPr>
  </w:style>
  <w:style w:type="paragraph" w:styleId="BodyText2">
    <w:name w:val="Body Text 2"/>
    <w:basedOn w:val="Normal"/>
    <w:link w:val="BodyText2Char"/>
    <w:rsid w:val="008061EC"/>
    <w:pPr>
      <w:spacing w:after="120" w:line="480" w:lineRule="auto"/>
    </w:pPr>
    <w:rPr>
      <w:szCs w:val="20"/>
    </w:rPr>
  </w:style>
  <w:style w:type="character" w:customStyle="1" w:styleId="BodyText2Char">
    <w:name w:val="Body Text 2 Char"/>
    <w:basedOn w:val="DefaultParagraphFont"/>
    <w:link w:val="BodyText2"/>
    <w:rsid w:val="008061EC"/>
    <w:rPr>
      <w:rFonts w:ascii="Times New Roman" w:eastAsia="Times New Roman" w:hAnsi="Times New Roman" w:cs="Times New Roman"/>
      <w:sz w:val="24"/>
      <w:szCs w:val="20"/>
    </w:rPr>
  </w:style>
  <w:style w:type="paragraph" w:styleId="ListParagraph">
    <w:name w:val="List Paragraph"/>
    <w:basedOn w:val="Normal"/>
    <w:uiPriority w:val="34"/>
    <w:qFormat/>
    <w:rsid w:val="008061EC"/>
    <w:pPr>
      <w:ind w:left="720"/>
      <w:contextualSpacing/>
    </w:pPr>
  </w:style>
  <w:style w:type="character" w:styleId="Hyperlink">
    <w:name w:val="Hyperlink"/>
    <w:basedOn w:val="DefaultParagraphFont"/>
    <w:unhideWhenUsed/>
    <w:rsid w:val="008061EC"/>
    <w:rPr>
      <w:color w:val="333366"/>
      <w:u w:val="single"/>
    </w:rPr>
  </w:style>
  <w:style w:type="paragraph" w:styleId="Caption">
    <w:name w:val="caption"/>
    <w:basedOn w:val="Normal"/>
    <w:next w:val="Normal"/>
    <w:unhideWhenUsed/>
    <w:qFormat/>
    <w:rsid w:val="008061EC"/>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F4507B"/>
    <w:rPr>
      <w:color w:val="954F72" w:themeColor="followedHyperlink"/>
      <w:u w:val="single"/>
    </w:rPr>
  </w:style>
  <w:style w:type="character" w:customStyle="1" w:styleId="Mention1">
    <w:name w:val="Mention1"/>
    <w:basedOn w:val="DefaultParagraphFont"/>
    <w:uiPriority w:val="99"/>
    <w:semiHidden/>
    <w:unhideWhenUsed/>
    <w:rsid w:val="00DB238A"/>
    <w:rPr>
      <w:color w:val="2B579A"/>
      <w:shd w:val="clear" w:color="auto" w:fill="E6E6E6"/>
    </w:rPr>
  </w:style>
  <w:style w:type="character" w:styleId="Strong">
    <w:name w:val="Strong"/>
    <w:basedOn w:val="DefaultParagraphFont"/>
    <w:uiPriority w:val="22"/>
    <w:qFormat/>
    <w:rsid w:val="00A714F1"/>
    <w:rPr>
      <w:b/>
      <w:bCs/>
    </w:rPr>
  </w:style>
  <w:style w:type="paragraph" w:styleId="NormalWeb">
    <w:name w:val="Normal (Web)"/>
    <w:basedOn w:val="Normal"/>
    <w:uiPriority w:val="99"/>
    <w:unhideWhenUsed/>
    <w:rsid w:val="00CD65E9"/>
    <w:pPr>
      <w:spacing w:before="100" w:beforeAutospacing="1" w:after="100" w:afterAutospacing="1"/>
    </w:pPr>
    <w:rPr>
      <w:rFonts w:eastAsiaTheme="minorHAnsi"/>
    </w:rPr>
  </w:style>
  <w:style w:type="character" w:customStyle="1" w:styleId="UnresolvedMention1">
    <w:name w:val="Unresolved Mention1"/>
    <w:basedOn w:val="DefaultParagraphFont"/>
    <w:uiPriority w:val="99"/>
    <w:rsid w:val="00BC31BD"/>
    <w:rPr>
      <w:color w:val="808080"/>
      <w:shd w:val="clear" w:color="auto" w:fill="E6E6E6"/>
    </w:rPr>
  </w:style>
  <w:style w:type="paragraph" w:customStyle="1" w:styleId="Default">
    <w:name w:val="Default"/>
    <w:rsid w:val="007B263C"/>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7B263C"/>
    <w:rPr>
      <w:color w:val="221E1F"/>
      <w:sz w:val="22"/>
      <w:szCs w:val="22"/>
    </w:rPr>
  </w:style>
  <w:style w:type="paragraph" w:customStyle="1" w:styleId="paragraph">
    <w:name w:val="paragraph"/>
    <w:basedOn w:val="Normal"/>
    <w:rsid w:val="002D7394"/>
    <w:pPr>
      <w:spacing w:before="100" w:beforeAutospacing="1" w:after="100" w:afterAutospacing="1"/>
    </w:pPr>
  </w:style>
  <w:style w:type="character" w:customStyle="1" w:styleId="normaltextrun">
    <w:name w:val="normaltextrun"/>
    <w:basedOn w:val="DefaultParagraphFont"/>
    <w:rsid w:val="002D7394"/>
  </w:style>
  <w:style w:type="character" w:customStyle="1" w:styleId="spellingerror">
    <w:name w:val="spellingerror"/>
    <w:basedOn w:val="DefaultParagraphFont"/>
    <w:rsid w:val="002D7394"/>
  </w:style>
  <w:style w:type="character" w:customStyle="1" w:styleId="eop">
    <w:name w:val="eop"/>
    <w:basedOn w:val="DefaultParagraphFont"/>
    <w:rsid w:val="002D7394"/>
  </w:style>
  <w:style w:type="character" w:customStyle="1" w:styleId="contextualspellingandgrammarerror">
    <w:name w:val="contextualspellingandgrammarerror"/>
    <w:basedOn w:val="DefaultParagraphFont"/>
    <w:rsid w:val="002D7394"/>
  </w:style>
  <w:style w:type="character" w:customStyle="1" w:styleId="UnresolvedMention2">
    <w:name w:val="Unresolved Mention2"/>
    <w:basedOn w:val="DefaultParagraphFont"/>
    <w:uiPriority w:val="99"/>
    <w:semiHidden/>
    <w:unhideWhenUsed/>
    <w:rsid w:val="00D81363"/>
    <w:rPr>
      <w:color w:val="808080"/>
      <w:shd w:val="clear" w:color="auto" w:fill="E6E6E6"/>
    </w:rPr>
  </w:style>
  <w:style w:type="character" w:styleId="CommentReference">
    <w:name w:val="annotation reference"/>
    <w:basedOn w:val="DefaultParagraphFont"/>
    <w:uiPriority w:val="99"/>
    <w:semiHidden/>
    <w:unhideWhenUsed/>
    <w:rsid w:val="00C76F67"/>
    <w:rPr>
      <w:sz w:val="16"/>
      <w:szCs w:val="16"/>
    </w:rPr>
  </w:style>
  <w:style w:type="paragraph" w:styleId="CommentText">
    <w:name w:val="annotation text"/>
    <w:basedOn w:val="Normal"/>
    <w:link w:val="CommentTextChar"/>
    <w:uiPriority w:val="99"/>
    <w:unhideWhenUsed/>
    <w:rsid w:val="00C76F67"/>
    <w:rPr>
      <w:sz w:val="20"/>
      <w:szCs w:val="20"/>
    </w:rPr>
  </w:style>
  <w:style w:type="character" w:customStyle="1" w:styleId="CommentTextChar">
    <w:name w:val="Comment Text Char"/>
    <w:basedOn w:val="DefaultParagraphFont"/>
    <w:link w:val="CommentText"/>
    <w:uiPriority w:val="99"/>
    <w:rsid w:val="00C76F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6F67"/>
    <w:rPr>
      <w:b/>
      <w:bCs/>
    </w:rPr>
  </w:style>
  <w:style w:type="character" w:customStyle="1" w:styleId="CommentSubjectChar">
    <w:name w:val="Comment Subject Char"/>
    <w:basedOn w:val="CommentTextChar"/>
    <w:link w:val="CommentSubject"/>
    <w:uiPriority w:val="99"/>
    <w:semiHidden/>
    <w:rsid w:val="00C76F67"/>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C4AB0"/>
    <w:rPr>
      <w:color w:val="605E5C"/>
      <w:shd w:val="clear" w:color="auto" w:fill="E1DFDD"/>
    </w:rPr>
  </w:style>
  <w:style w:type="character" w:customStyle="1" w:styleId="ui-provider">
    <w:name w:val="ui-provider"/>
    <w:basedOn w:val="DefaultParagraphFont"/>
    <w:rsid w:val="00CC7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8514">
      <w:bodyDiv w:val="1"/>
      <w:marLeft w:val="0"/>
      <w:marRight w:val="0"/>
      <w:marTop w:val="0"/>
      <w:marBottom w:val="0"/>
      <w:divBdr>
        <w:top w:val="none" w:sz="0" w:space="0" w:color="auto"/>
        <w:left w:val="none" w:sz="0" w:space="0" w:color="auto"/>
        <w:bottom w:val="none" w:sz="0" w:space="0" w:color="auto"/>
        <w:right w:val="none" w:sz="0" w:space="0" w:color="auto"/>
      </w:divBdr>
    </w:div>
    <w:div w:id="113446883">
      <w:bodyDiv w:val="1"/>
      <w:marLeft w:val="0"/>
      <w:marRight w:val="0"/>
      <w:marTop w:val="0"/>
      <w:marBottom w:val="0"/>
      <w:divBdr>
        <w:top w:val="none" w:sz="0" w:space="0" w:color="auto"/>
        <w:left w:val="none" w:sz="0" w:space="0" w:color="auto"/>
        <w:bottom w:val="none" w:sz="0" w:space="0" w:color="auto"/>
        <w:right w:val="none" w:sz="0" w:space="0" w:color="auto"/>
      </w:divBdr>
    </w:div>
    <w:div w:id="227808389">
      <w:bodyDiv w:val="1"/>
      <w:marLeft w:val="0"/>
      <w:marRight w:val="0"/>
      <w:marTop w:val="0"/>
      <w:marBottom w:val="0"/>
      <w:divBdr>
        <w:top w:val="none" w:sz="0" w:space="0" w:color="auto"/>
        <w:left w:val="none" w:sz="0" w:space="0" w:color="auto"/>
        <w:bottom w:val="none" w:sz="0" w:space="0" w:color="auto"/>
        <w:right w:val="none" w:sz="0" w:space="0" w:color="auto"/>
      </w:divBdr>
      <w:divsChild>
        <w:div w:id="507252634">
          <w:marLeft w:val="0"/>
          <w:marRight w:val="0"/>
          <w:marTop w:val="0"/>
          <w:marBottom w:val="0"/>
          <w:divBdr>
            <w:top w:val="none" w:sz="0" w:space="0" w:color="auto"/>
            <w:left w:val="none" w:sz="0" w:space="0" w:color="auto"/>
            <w:bottom w:val="none" w:sz="0" w:space="0" w:color="auto"/>
            <w:right w:val="none" w:sz="0" w:space="0" w:color="auto"/>
          </w:divBdr>
        </w:div>
      </w:divsChild>
    </w:div>
    <w:div w:id="293828974">
      <w:bodyDiv w:val="1"/>
      <w:marLeft w:val="0"/>
      <w:marRight w:val="0"/>
      <w:marTop w:val="0"/>
      <w:marBottom w:val="0"/>
      <w:divBdr>
        <w:top w:val="none" w:sz="0" w:space="0" w:color="auto"/>
        <w:left w:val="none" w:sz="0" w:space="0" w:color="auto"/>
        <w:bottom w:val="none" w:sz="0" w:space="0" w:color="auto"/>
        <w:right w:val="none" w:sz="0" w:space="0" w:color="auto"/>
      </w:divBdr>
    </w:div>
    <w:div w:id="352650997">
      <w:bodyDiv w:val="1"/>
      <w:marLeft w:val="0"/>
      <w:marRight w:val="0"/>
      <w:marTop w:val="0"/>
      <w:marBottom w:val="0"/>
      <w:divBdr>
        <w:top w:val="none" w:sz="0" w:space="0" w:color="auto"/>
        <w:left w:val="none" w:sz="0" w:space="0" w:color="auto"/>
        <w:bottom w:val="none" w:sz="0" w:space="0" w:color="auto"/>
        <w:right w:val="none" w:sz="0" w:space="0" w:color="auto"/>
      </w:divBdr>
    </w:div>
    <w:div w:id="373239143">
      <w:bodyDiv w:val="1"/>
      <w:marLeft w:val="0"/>
      <w:marRight w:val="0"/>
      <w:marTop w:val="0"/>
      <w:marBottom w:val="0"/>
      <w:divBdr>
        <w:top w:val="none" w:sz="0" w:space="0" w:color="auto"/>
        <w:left w:val="none" w:sz="0" w:space="0" w:color="auto"/>
        <w:bottom w:val="none" w:sz="0" w:space="0" w:color="auto"/>
        <w:right w:val="none" w:sz="0" w:space="0" w:color="auto"/>
      </w:divBdr>
    </w:div>
    <w:div w:id="386488152">
      <w:bodyDiv w:val="1"/>
      <w:marLeft w:val="0"/>
      <w:marRight w:val="0"/>
      <w:marTop w:val="0"/>
      <w:marBottom w:val="0"/>
      <w:divBdr>
        <w:top w:val="none" w:sz="0" w:space="0" w:color="auto"/>
        <w:left w:val="none" w:sz="0" w:space="0" w:color="auto"/>
        <w:bottom w:val="none" w:sz="0" w:space="0" w:color="auto"/>
        <w:right w:val="none" w:sz="0" w:space="0" w:color="auto"/>
      </w:divBdr>
    </w:div>
    <w:div w:id="386732945">
      <w:bodyDiv w:val="1"/>
      <w:marLeft w:val="0"/>
      <w:marRight w:val="0"/>
      <w:marTop w:val="0"/>
      <w:marBottom w:val="0"/>
      <w:divBdr>
        <w:top w:val="none" w:sz="0" w:space="0" w:color="auto"/>
        <w:left w:val="none" w:sz="0" w:space="0" w:color="auto"/>
        <w:bottom w:val="none" w:sz="0" w:space="0" w:color="auto"/>
        <w:right w:val="none" w:sz="0" w:space="0" w:color="auto"/>
      </w:divBdr>
    </w:div>
    <w:div w:id="643630192">
      <w:bodyDiv w:val="1"/>
      <w:marLeft w:val="0"/>
      <w:marRight w:val="0"/>
      <w:marTop w:val="0"/>
      <w:marBottom w:val="0"/>
      <w:divBdr>
        <w:top w:val="none" w:sz="0" w:space="0" w:color="auto"/>
        <w:left w:val="none" w:sz="0" w:space="0" w:color="auto"/>
        <w:bottom w:val="none" w:sz="0" w:space="0" w:color="auto"/>
        <w:right w:val="none" w:sz="0" w:space="0" w:color="auto"/>
      </w:divBdr>
    </w:div>
    <w:div w:id="725762698">
      <w:bodyDiv w:val="1"/>
      <w:marLeft w:val="0"/>
      <w:marRight w:val="0"/>
      <w:marTop w:val="0"/>
      <w:marBottom w:val="0"/>
      <w:divBdr>
        <w:top w:val="none" w:sz="0" w:space="0" w:color="auto"/>
        <w:left w:val="none" w:sz="0" w:space="0" w:color="auto"/>
        <w:bottom w:val="none" w:sz="0" w:space="0" w:color="auto"/>
        <w:right w:val="none" w:sz="0" w:space="0" w:color="auto"/>
      </w:divBdr>
    </w:div>
    <w:div w:id="1046028880">
      <w:bodyDiv w:val="1"/>
      <w:marLeft w:val="0"/>
      <w:marRight w:val="0"/>
      <w:marTop w:val="0"/>
      <w:marBottom w:val="0"/>
      <w:divBdr>
        <w:top w:val="none" w:sz="0" w:space="0" w:color="auto"/>
        <w:left w:val="none" w:sz="0" w:space="0" w:color="auto"/>
        <w:bottom w:val="none" w:sz="0" w:space="0" w:color="auto"/>
        <w:right w:val="none" w:sz="0" w:space="0" w:color="auto"/>
      </w:divBdr>
    </w:div>
    <w:div w:id="1084381335">
      <w:bodyDiv w:val="1"/>
      <w:marLeft w:val="0"/>
      <w:marRight w:val="0"/>
      <w:marTop w:val="0"/>
      <w:marBottom w:val="0"/>
      <w:divBdr>
        <w:top w:val="none" w:sz="0" w:space="0" w:color="auto"/>
        <w:left w:val="none" w:sz="0" w:space="0" w:color="auto"/>
        <w:bottom w:val="none" w:sz="0" w:space="0" w:color="auto"/>
        <w:right w:val="none" w:sz="0" w:space="0" w:color="auto"/>
      </w:divBdr>
    </w:div>
    <w:div w:id="1090657507">
      <w:bodyDiv w:val="1"/>
      <w:marLeft w:val="0"/>
      <w:marRight w:val="0"/>
      <w:marTop w:val="0"/>
      <w:marBottom w:val="0"/>
      <w:divBdr>
        <w:top w:val="none" w:sz="0" w:space="0" w:color="auto"/>
        <w:left w:val="none" w:sz="0" w:space="0" w:color="auto"/>
        <w:bottom w:val="none" w:sz="0" w:space="0" w:color="auto"/>
        <w:right w:val="none" w:sz="0" w:space="0" w:color="auto"/>
      </w:divBdr>
    </w:div>
    <w:div w:id="1103695912">
      <w:bodyDiv w:val="1"/>
      <w:marLeft w:val="0"/>
      <w:marRight w:val="0"/>
      <w:marTop w:val="0"/>
      <w:marBottom w:val="0"/>
      <w:divBdr>
        <w:top w:val="none" w:sz="0" w:space="0" w:color="auto"/>
        <w:left w:val="none" w:sz="0" w:space="0" w:color="auto"/>
        <w:bottom w:val="none" w:sz="0" w:space="0" w:color="auto"/>
        <w:right w:val="none" w:sz="0" w:space="0" w:color="auto"/>
      </w:divBdr>
      <w:divsChild>
        <w:div w:id="2019261163">
          <w:marLeft w:val="0"/>
          <w:marRight w:val="0"/>
          <w:marTop w:val="0"/>
          <w:marBottom w:val="0"/>
          <w:divBdr>
            <w:top w:val="none" w:sz="0" w:space="0" w:color="auto"/>
            <w:left w:val="none" w:sz="0" w:space="0" w:color="auto"/>
            <w:bottom w:val="none" w:sz="0" w:space="0" w:color="auto"/>
            <w:right w:val="none" w:sz="0" w:space="0" w:color="auto"/>
          </w:divBdr>
        </w:div>
      </w:divsChild>
    </w:div>
    <w:div w:id="1155342197">
      <w:bodyDiv w:val="1"/>
      <w:marLeft w:val="0"/>
      <w:marRight w:val="0"/>
      <w:marTop w:val="0"/>
      <w:marBottom w:val="0"/>
      <w:divBdr>
        <w:top w:val="none" w:sz="0" w:space="0" w:color="auto"/>
        <w:left w:val="none" w:sz="0" w:space="0" w:color="auto"/>
        <w:bottom w:val="none" w:sz="0" w:space="0" w:color="auto"/>
        <w:right w:val="none" w:sz="0" w:space="0" w:color="auto"/>
      </w:divBdr>
    </w:div>
    <w:div w:id="1180463144">
      <w:bodyDiv w:val="1"/>
      <w:marLeft w:val="0"/>
      <w:marRight w:val="0"/>
      <w:marTop w:val="0"/>
      <w:marBottom w:val="0"/>
      <w:divBdr>
        <w:top w:val="none" w:sz="0" w:space="0" w:color="auto"/>
        <w:left w:val="none" w:sz="0" w:space="0" w:color="auto"/>
        <w:bottom w:val="none" w:sz="0" w:space="0" w:color="auto"/>
        <w:right w:val="none" w:sz="0" w:space="0" w:color="auto"/>
      </w:divBdr>
    </w:div>
    <w:div w:id="1238857943">
      <w:bodyDiv w:val="1"/>
      <w:marLeft w:val="0"/>
      <w:marRight w:val="0"/>
      <w:marTop w:val="0"/>
      <w:marBottom w:val="0"/>
      <w:divBdr>
        <w:top w:val="none" w:sz="0" w:space="0" w:color="auto"/>
        <w:left w:val="none" w:sz="0" w:space="0" w:color="auto"/>
        <w:bottom w:val="none" w:sz="0" w:space="0" w:color="auto"/>
        <w:right w:val="none" w:sz="0" w:space="0" w:color="auto"/>
      </w:divBdr>
    </w:div>
    <w:div w:id="1253313935">
      <w:bodyDiv w:val="1"/>
      <w:marLeft w:val="0"/>
      <w:marRight w:val="0"/>
      <w:marTop w:val="0"/>
      <w:marBottom w:val="0"/>
      <w:divBdr>
        <w:top w:val="none" w:sz="0" w:space="0" w:color="auto"/>
        <w:left w:val="none" w:sz="0" w:space="0" w:color="auto"/>
        <w:bottom w:val="none" w:sz="0" w:space="0" w:color="auto"/>
        <w:right w:val="none" w:sz="0" w:space="0" w:color="auto"/>
      </w:divBdr>
    </w:div>
    <w:div w:id="1570113945">
      <w:bodyDiv w:val="1"/>
      <w:marLeft w:val="0"/>
      <w:marRight w:val="0"/>
      <w:marTop w:val="0"/>
      <w:marBottom w:val="0"/>
      <w:divBdr>
        <w:top w:val="none" w:sz="0" w:space="0" w:color="auto"/>
        <w:left w:val="none" w:sz="0" w:space="0" w:color="auto"/>
        <w:bottom w:val="none" w:sz="0" w:space="0" w:color="auto"/>
        <w:right w:val="none" w:sz="0" w:space="0" w:color="auto"/>
      </w:divBdr>
      <w:divsChild>
        <w:div w:id="909732814">
          <w:marLeft w:val="0"/>
          <w:marRight w:val="0"/>
          <w:marTop w:val="0"/>
          <w:marBottom w:val="0"/>
          <w:divBdr>
            <w:top w:val="none" w:sz="0" w:space="0" w:color="auto"/>
            <w:left w:val="none" w:sz="0" w:space="0" w:color="auto"/>
            <w:bottom w:val="none" w:sz="0" w:space="0" w:color="auto"/>
            <w:right w:val="none" w:sz="0" w:space="0" w:color="auto"/>
          </w:divBdr>
        </w:div>
      </w:divsChild>
    </w:div>
    <w:div w:id="1596747228">
      <w:bodyDiv w:val="1"/>
      <w:marLeft w:val="0"/>
      <w:marRight w:val="0"/>
      <w:marTop w:val="0"/>
      <w:marBottom w:val="0"/>
      <w:divBdr>
        <w:top w:val="none" w:sz="0" w:space="0" w:color="auto"/>
        <w:left w:val="none" w:sz="0" w:space="0" w:color="auto"/>
        <w:bottom w:val="none" w:sz="0" w:space="0" w:color="auto"/>
        <w:right w:val="none" w:sz="0" w:space="0" w:color="auto"/>
      </w:divBdr>
    </w:div>
    <w:div w:id="1632898322">
      <w:bodyDiv w:val="1"/>
      <w:marLeft w:val="0"/>
      <w:marRight w:val="0"/>
      <w:marTop w:val="0"/>
      <w:marBottom w:val="0"/>
      <w:divBdr>
        <w:top w:val="none" w:sz="0" w:space="0" w:color="auto"/>
        <w:left w:val="none" w:sz="0" w:space="0" w:color="auto"/>
        <w:bottom w:val="none" w:sz="0" w:space="0" w:color="auto"/>
        <w:right w:val="none" w:sz="0" w:space="0" w:color="auto"/>
      </w:divBdr>
      <w:divsChild>
        <w:div w:id="1901866416">
          <w:marLeft w:val="0"/>
          <w:marRight w:val="0"/>
          <w:marTop w:val="0"/>
          <w:marBottom w:val="0"/>
          <w:divBdr>
            <w:top w:val="none" w:sz="0" w:space="0" w:color="auto"/>
            <w:left w:val="none" w:sz="0" w:space="0" w:color="auto"/>
            <w:bottom w:val="none" w:sz="0" w:space="0" w:color="auto"/>
            <w:right w:val="none" w:sz="0" w:space="0" w:color="auto"/>
          </w:divBdr>
        </w:div>
      </w:divsChild>
    </w:div>
    <w:div w:id="1714495778">
      <w:bodyDiv w:val="1"/>
      <w:marLeft w:val="0"/>
      <w:marRight w:val="0"/>
      <w:marTop w:val="0"/>
      <w:marBottom w:val="0"/>
      <w:divBdr>
        <w:top w:val="none" w:sz="0" w:space="0" w:color="auto"/>
        <w:left w:val="none" w:sz="0" w:space="0" w:color="auto"/>
        <w:bottom w:val="none" w:sz="0" w:space="0" w:color="auto"/>
        <w:right w:val="none" w:sz="0" w:space="0" w:color="auto"/>
      </w:divBdr>
    </w:div>
    <w:div w:id="1769613400">
      <w:bodyDiv w:val="1"/>
      <w:marLeft w:val="0"/>
      <w:marRight w:val="0"/>
      <w:marTop w:val="0"/>
      <w:marBottom w:val="0"/>
      <w:divBdr>
        <w:top w:val="none" w:sz="0" w:space="0" w:color="auto"/>
        <w:left w:val="none" w:sz="0" w:space="0" w:color="auto"/>
        <w:bottom w:val="none" w:sz="0" w:space="0" w:color="auto"/>
        <w:right w:val="none" w:sz="0" w:space="0" w:color="auto"/>
      </w:divBdr>
    </w:div>
    <w:div w:id="214573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uantyphi.com/?utm_source=quantyphi&amp;utm_medium=press_release&amp;utm_campaign=post_quantyphi_strategic_alm_conference_pr"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uantyphi.com/Documents/Whitepapers/MSR-Whitepaper?utm_source=Callahan&amp;utm_medium=press_release&amp;utm_campaign=05.2024_QuantyPhi_MSR_whitepaper&amp;utm_content=text_whitepape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quantyphi.com/?utm_source=Callahan&amp;utm_medium=press_release&amp;utm_campaign=05.2024_QuantyPhi_MSR_whitepaper&amp;utm_content=text_QuantyPh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company/quantyph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artner xmlns="85f64bba-8a88-4097-83ea-c76055220be3">N/A</Partner>
    <_ip_UnifiedCompliancePolicyProperties xmlns="http://schemas.microsoft.com/sharepoint/v3" xsi:nil="true"/>
    <Year xmlns="85f64bba-8a88-4097-83ea-c76055220be3">2018</Year>
    <Doc_x0020_Type xmlns="85f64bba-8a88-4097-83ea-c76055220be3">Target List</Doc_x0020_Type>
    <_ip_UnifiedCompliancePolicyUIAction xmlns="http://schemas.microsoft.com/sharepoint/v3" xsi:nil="true"/>
    <TaxCatchAll xmlns="d51413d4-f209-4374-858e-1dee18ea8f74" xsi:nil="true"/>
    <lcf76f155ced4ddcb4097134ff3c332f xmlns="85f64bba-8a88-4097-83ea-c76055220b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6F372618C6324E8051B7B69B85E159" ma:contentTypeVersion="23" ma:contentTypeDescription="Create a new document." ma:contentTypeScope="" ma:versionID="72dc2c2f2a426f839a662aac2bfa9e42">
  <xsd:schema xmlns:xsd="http://www.w3.org/2001/XMLSchema" xmlns:xs="http://www.w3.org/2001/XMLSchema" xmlns:p="http://schemas.microsoft.com/office/2006/metadata/properties" xmlns:ns1="http://schemas.microsoft.com/sharepoint/v3" xmlns:ns2="85f64bba-8a88-4097-83ea-c76055220be3" xmlns:ns3="d51413d4-f209-4374-858e-1dee18ea8f74" targetNamespace="http://schemas.microsoft.com/office/2006/metadata/properties" ma:root="true" ma:fieldsID="ed16d0f11c00c6290d8b1e3d570d16da" ns1:_="" ns2:_="" ns3:_="">
    <xsd:import namespace="http://schemas.microsoft.com/sharepoint/v3"/>
    <xsd:import namespace="85f64bba-8a88-4097-83ea-c76055220be3"/>
    <xsd:import namespace="d51413d4-f209-4374-858e-1dee18ea8f74"/>
    <xsd:element name="properties">
      <xsd:complexType>
        <xsd:sequence>
          <xsd:element name="documentManagement">
            <xsd:complexType>
              <xsd:all>
                <xsd:element ref="ns2:Year" minOccurs="0"/>
                <xsd:element ref="ns2:Partner" minOccurs="0"/>
                <xsd:element ref="ns2:Doc_x0020_Type" minOccurs="0"/>
                <xsd:element ref="ns2:MediaServiceMetadata" minOccurs="0"/>
                <xsd:element ref="ns2:MediaServiceFastMetadata" minOccurs="0"/>
                <xsd:element ref="ns2:MediaServiceDateTaken" minOccurs="0"/>
                <xsd:element ref="ns2:MediaServiceAutoTags"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64bba-8a88-4097-83ea-c76055220be3"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6"/>
          <xsd:enumeration value="2017"/>
          <xsd:enumeration value="2018"/>
          <xsd:enumeration value="2019"/>
          <xsd:enumeration value="2020"/>
        </xsd:restriction>
      </xsd:simpleType>
    </xsd:element>
    <xsd:element name="Partner" ma:index="9" nillable="true" ma:displayName="Partner" ma:default="N/A" ma:format="Dropdown" ma:internalName="Partner">
      <xsd:simpleType>
        <xsd:restriction base="dms:Choice">
          <xsd:enumeration value="N/A"/>
          <xsd:enumeration value="Protective"/>
          <xsd:enumeration value="Primary Financial"/>
          <xsd:enumeration value="FIMAC"/>
          <xsd:enumeration value="FICAST"/>
        </xsd:restriction>
      </xsd:simpleType>
    </xsd:element>
    <xsd:element name="Doc_x0020_Type" ma:index="10" nillable="true" ma:displayName="Doc Type" ma:default="Target List" ma:format="Dropdown" ma:internalName="Doc_x0020_Type">
      <xsd:simpleType>
        <xsd:restriction base="dms:Choice">
          <xsd:enumeration value="White Paper"/>
          <xsd:enumeration value="Template"/>
          <xsd:enumeration value="Brochure"/>
          <xsd:enumeration value="Postcard"/>
          <xsd:enumeration value="Presentation"/>
          <xsd:enumeration value="Target List"/>
          <xsd:enumeration value="Agreements"/>
          <xsd:enumeration value="Legal Opinions"/>
          <xsd:enumeration value="Due Diligence"/>
          <xsd:enumeration value="Enterprise Risk Management Checklist"/>
          <xsd:enumeration value="Capital Markets Research"/>
          <xsd:enumeration value="Market Research"/>
          <xsd:enumeration value="N/A"/>
          <xsd:enumeration value="Planning Document"/>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413d4-f209-4374-858e-1dee18ea8f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090e2af3-10ed-492b-889a-62dfcadea873}" ma:internalName="TaxCatchAll" ma:showField="CatchAllData" ma:web="d51413d4-f209-4374-858e-1dee18ea8f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73EA6-CEBF-471C-BB44-8F3AF4C86E71}">
  <ds:schemaRefs>
    <ds:schemaRef ds:uri="http://schemas.microsoft.com/office/2006/metadata/properties"/>
    <ds:schemaRef ds:uri="http://schemas.microsoft.com/office/infopath/2007/PartnerControls"/>
    <ds:schemaRef ds:uri="85f64bba-8a88-4097-83ea-c76055220be3"/>
    <ds:schemaRef ds:uri="http://schemas.microsoft.com/sharepoint/v3"/>
    <ds:schemaRef ds:uri="d51413d4-f209-4374-858e-1dee18ea8f74"/>
  </ds:schemaRefs>
</ds:datastoreItem>
</file>

<file path=customXml/itemProps2.xml><?xml version="1.0" encoding="utf-8"?>
<ds:datastoreItem xmlns:ds="http://schemas.openxmlformats.org/officeDocument/2006/customXml" ds:itemID="{F61A89E0-677D-4ED8-884C-8B542BAEAC44}">
  <ds:schemaRefs>
    <ds:schemaRef ds:uri="http://schemas.microsoft.com/sharepoint/v3/contenttype/forms"/>
  </ds:schemaRefs>
</ds:datastoreItem>
</file>

<file path=customXml/itemProps3.xml><?xml version="1.0" encoding="utf-8"?>
<ds:datastoreItem xmlns:ds="http://schemas.openxmlformats.org/officeDocument/2006/customXml" ds:itemID="{B42C4687-FDC2-4122-B5C3-77FB2F5EA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f64bba-8a88-4097-83ea-c76055220be3"/>
    <ds:schemaRef ds:uri="d51413d4-f209-4374-858e-1dee18ea8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Normal</Template>
  <TotalTime>8</TotalTime>
  <Pages>2</Pages>
  <Words>545</Words>
  <Characters>3111</Characters>
  <Application>Microsoft Office Word</Application>
  <DocSecurity>0</DocSecurity>
  <Lines>25</Lines>
  <Paragraphs>7</Paragraphs>
  <ScaleCrop>false</ScaleCrop>
  <Company>Hewlett-Packard Company</Company>
  <LinksUpToDate>false</LinksUpToDate>
  <CharactersWithSpaces>3649</CharactersWithSpaces>
  <SharedDoc>false</SharedDoc>
  <HLinks>
    <vt:vector size="24" baseType="variant">
      <vt:variant>
        <vt:i4>2424948</vt:i4>
      </vt:variant>
      <vt:variant>
        <vt:i4>9</vt:i4>
      </vt:variant>
      <vt:variant>
        <vt:i4>0</vt:i4>
      </vt:variant>
      <vt:variant>
        <vt:i4>5</vt:i4>
      </vt:variant>
      <vt:variant>
        <vt:lpwstr>https://www.linkedin.com/company/quantyphi/</vt:lpwstr>
      </vt:variant>
      <vt:variant>
        <vt:lpwstr/>
      </vt:variant>
      <vt:variant>
        <vt:i4>196657</vt:i4>
      </vt:variant>
      <vt:variant>
        <vt:i4>6</vt:i4>
      </vt:variant>
      <vt:variant>
        <vt:i4>0</vt:i4>
      </vt:variant>
      <vt:variant>
        <vt:i4>5</vt:i4>
      </vt:variant>
      <vt:variant>
        <vt:lpwstr>https://www.quantyphi.com/?utm_source=quantyphi&amp;utm_medium=press_release&amp;utm_campaign=post_quantyphi_strategic_alm_conference_pr</vt:lpwstr>
      </vt:variant>
      <vt:variant>
        <vt:lpwstr/>
      </vt:variant>
      <vt:variant>
        <vt:i4>7929896</vt:i4>
      </vt:variant>
      <vt:variant>
        <vt:i4>3</vt:i4>
      </vt:variant>
      <vt:variant>
        <vt:i4>0</vt:i4>
      </vt:variant>
      <vt:variant>
        <vt:i4>5</vt:i4>
      </vt:variant>
      <vt:variant>
        <vt:lpwstr>https://www.quantyphi.com/Documents/Whitepapers/MSR-Whitepaper</vt:lpwstr>
      </vt:variant>
      <vt:variant>
        <vt:lpwstr/>
      </vt:variant>
      <vt:variant>
        <vt:i4>2883635</vt:i4>
      </vt:variant>
      <vt:variant>
        <vt:i4>0</vt:i4>
      </vt:variant>
      <vt:variant>
        <vt:i4>0</vt:i4>
      </vt:variant>
      <vt:variant>
        <vt:i4>5</vt:i4>
      </vt:variant>
      <vt:variant>
        <vt:lpwstr>https://www.quantyphi.com/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Woloszyn</dc:creator>
  <cp:keywords/>
  <cp:lastModifiedBy>Orianna Valentine</cp:lastModifiedBy>
  <cp:revision>7</cp:revision>
  <cp:lastPrinted>2017-05-02T13:27:00Z</cp:lastPrinted>
  <dcterms:created xsi:type="dcterms:W3CDTF">2024-05-13T21:13:00Z</dcterms:created>
  <dcterms:modified xsi:type="dcterms:W3CDTF">2024-05-13T21:27:00Z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17</vt:lpwstr>
  </property>
  <property fmtid="{D5CDD505-2E9C-101B-9397-08002B2CF9AE}" pid="3" name="ContentTypeId">
    <vt:lpwstr>0x010100466F372618C6324E8051B7B69B85E159</vt:lpwstr>
  </property>
  <property fmtid="{D5CDD505-2E9C-101B-9397-08002B2CF9AE}" pid="4" name="MSIP_Label_3b755366-e463-4795-bdac-0e0db3b824c0_Enabled">
    <vt:lpwstr>true</vt:lpwstr>
  </property>
  <property fmtid="{D5CDD505-2E9C-101B-9397-08002B2CF9AE}" pid="5" name="MSIP_Label_3b755366-e463-4795-bdac-0e0db3b824c0_SetDate">
    <vt:lpwstr>2021-06-23T16:47:32Z</vt:lpwstr>
  </property>
  <property fmtid="{D5CDD505-2E9C-101B-9397-08002B2CF9AE}" pid="6" name="MSIP_Label_3b755366-e463-4795-bdac-0e0db3b824c0_Method">
    <vt:lpwstr>Privileged</vt:lpwstr>
  </property>
  <property fmtid="{D5CDD505-2E9C-101B-9397-08002B2CF9AE}" pid="7" name="MSIP_Label_3b755366-e463-4795-bdac-0e0db3b824c0_Name">
    <vt:lpwstr>UNCLASSIFIED</vt:lpwstr>
  </property>
  <property fmtid="{D5CDD505-2E9C-101B-9397-08002B2CF9AE}" pid="8" name="MSIP_Label_3b755366-e463-4795-bdac-0e0db3b824c0_SiteId">
    <vt:lpwstr>8c981554-52aa-4e2f-b39e-7bf6d1dcbc82</vt:lpwstr>
  </property>
  <property fmtid="{D5CDD505-2E9C-101B-9397-08002B2CF9AE}" pid="9" name="MSIP_Label_3b755366-e463-4795-bdac-0e0db3b824c0_ActionId">
    <vt:lpwstr>cea25bac-d983-46f4-8dcd-2177b2f1dbb8</vt:lpwstr>
  </property>
  <property fmtid="{D5CDD505-2E9C-101B-9397-08002B2CF9AE}" pid="10" name="MSIP_Label_3b755366-e463-4795-bdac-0e0db3b824c0_ContentBits">
    <vt:lpwstr>0</vt:lpwstr>
  </property>
  <property fmtid="{D5CDD505-2E9C-101B-9397-08002B2CF9AE}" pid="11" name="MediaServiceImageTags">
    <vt:lpwstr/>
  </property>
</Properties>
</file>