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sz w:val="28"/>
          <w:szCs w:val="28"/>
          <w:highlight w:val="white"/>
        </w:rPr>
      </w:pPr>
      <w:r w:rsidDel="00000000" w:rsidR="00000000" w:rsidRPr="00000000">
        <w:rPr>
          <w:b w:val="1"/>
          <w:sz w:val="28"/>
          <w:szCs w:val="28"/>
          <w:highlight w:val="white"/>
          <w:rtl w:val="0"/>
        </w:rPr>
        <w:t xml:space="preserve">Jeanne D’Arc Credit Union Partners With Arkatechture to Improve Member Experience Through Data</w:t>
      </w:r>
    </w:p>
    <w:p w:rsidR="00000000" w:rsidDel="00000000" w:rsidP="00000000" w:rsidRDefault="00000000" w:rsidRPr="00000000" w14:paraId="00000002">
      <w:pPr>
        <w:spacing w:line="276" w:lineRule="auto"/>
        <w:jc w:val="center"/>
        <w:rPr>
          <w:b w:val="1"/>
          <w:sz w:val="28"/>
          <w:szCs w:val="28"/>
          <w:highlight w:val="white"/>
        </w:rPr>
      </w:pPr>
      <w:r w:rsidDel="00000000" w:rsidR="00000000" w:rsidRPr="00000000">
        <w:rPr>
          <w:rtl w:val="0"/>
        </w:rPr>
      </w:r>
    </w:p>
    <w:p w:rsidR="00000000" w:rsidDel="00000000" w:rsidP="00000000" w:rsidRDefault="00000000" w:rsidRPr="00000000" w14:paraId="00000003">
      <w:pPr>
        <w:spacing w:line="276" w:lineRule="auto"/>
        <w:jc w:val="center"/>
        <w:rPr>
          <w:i w:val="1"/>
          <w:color w:val="808080"/>
          <w:sz w:val="20"/>
          <w:szCs w:val="20"/>
        </w:rPr>
      </w:pPr>
      <w:r w:rsidDel="00000000" w:rsidR="00000000" w:rsidRPr="00000000">
        <w:rPr>
          <w:i w:val="1"/>
          <w:color w:val="808080"/>
          <w:sz w:val="20"/>
          <w:szCs w:val="20"/>
          <w:rtl w:val="0"/>
        </w:rPr>
        <w:t xml:space="preserve">With Arkatechture’s help, Jeanne D’Arc Credit Union is maximizing the use of their data in order to improve the member experience through personalized service</w:t>
      </w:r>
    </w:p>
    <w:p w:rsidR="00000000" w:rsidDel="00000000" w:rsidP="00000000" w:rsidRDefault="00000000" w:rsidRPr="00000000" w14:paraId="00000004">
      <w:pPr>
        <w:spacing w:line="276" w:lineRule="auto"/>
        <w:jc w:val="center"/>
        <w:rPr>
          <w:i w:val="1"/>
          <w:color w:val="808080"/>
          <w:sz w:val="20"/>
          <w:szCs w:val="20"/>
        </w:rPr>
      </w:pPr>
      <w:r w:rsidDel="00000000" w:rsidR="00000000" w:rsidRPr="00000000">
        <w:rPr>
          <w:rtl w:val="0"/>
        </w:rPr>
      </w:r>
    </w:p>
    <w:p w:rsidR="00000000" w:rsidDel="00000000" w:rsidP="00000000" w:rsidRDefault="00000000" w:rsidRPr="00000000" w14:paraId="00000005">
      <w:pPr>
        <w:spacing w:line="360" w:lineRule="auto"/>
        <w:rPr>
          <w:rFonts w:ascii="Calibri" w:cs="Calibri" w:eastAsia="Calibri" w:hAnsi="Calibri"/>
        </w:rPr>
      </w:pPr>
      <w:r w:rsidDel="00000000" w:rsidR="00000000" w:rsidRPr="00000000">
        <w:rPr>
          <w:rFonts w:ascii="Calibri" w:cs="Calibri" w:eastAsia="Calibri" w:hAnsi="Calibri"/>
          <w:b w:val="1"/>
          <w:i w:val="1"/>
          <w:rtl w:val="0"/>
        </w:rPr>
        <w:t xml:space="preserve">Portland, ME (September 26th, 2024): </w:t>
      </w:r>
      <w:r w:rsidDel="00000000" w:rsidR="00000000" w:rsidRPr="00000000">
        <w:rPr>
          <w:rFonts w:ascii="Calibri" w:cs="Calibri" w:eastAsia="Calibri" w:hAnsi="Calibri"/>
          <w:rtl w:val="0"/>
        </w:rPr>
        <w:t xml:space="preserve">Jeanne D’Arc Credit Union, a member-owned financial institution with a rich history dating back to 1912, has partnered with Arkatechture. This strategic collaboration will empower Jeanne D’Arc to optimize their data management processes, enhance member insights, and ultimately improve the overall experience for their members.</w:t>
      </w:r>
    </w:p>
    <w:p w:rsidR="00000000" w:rsidDel="00000000" w:rsidP="00000000" w:rsidRDefault="00000000" w:rsidRPr="00000000" w14:paraId="00000006">
      <w:pPr>
        <w:spacing w:after="240" w:before="240" w:line="360" w:lineRule="auto"/>
        <w:rPr>
          <w:rFonts w:ascii="Calibri" w:cs="Calibri" w:eastAsia="Calibri" w:hAnsi="Calibri"/>
        </w:rPr>
      </w:pPr>
      <w:r w:rsidDel="00000000" w:rsidR="00000000" w:rsidRPr="00000000">
        <w:rPr>
          <w:rFonts w:ascii="Calibri" w:cs="Calibri" w:eastAsia="Calibri" w:hAnsi="Calibri"/>
          <w:rtl w:val="0"/>
        </w:rPr>
        <w:t xml:space="preserve">Jeanne D’Arc Credit Union has long recognized the potential within their vast data resources. However, the challenge is  in ensuring that this data was not only accessible but also available to the right people at the right time. In their search for a data analytics partner capable of consolidating and streamlining this data, they found Arkatechture—a company known for its proven experience in serving Credit Unions and understanding their unique needs.</w:t>
      </w:r>
    </w:p>
    <w:p w:rsidR="00000000" w:rsidDel="00000000" w:rsidP="00000000" w:rsidRDefault="00000000" w:rsidRPr="00000000" w14:paraId="00000007">
      <w:pPr>
        <w:spacing w:after="240" w:before="240" w:line="360" w:lineRule="auto"/>
        <w:rPr>
          <w:rFonts w:ascii="Calibri" w:cs="Calibri" w:eastAsia="Calibri" w:hAnsi="Calibri"/>
        </w:rPr>
      </w:pPr>
      <w:r w:rsidDel="00000000" w:rsidR="00000000" w:rsidRPr="00000000">
        <w:rPr>
          <w:rFonts w:ascii="Calibri" w:cs="Calibri" w:eastAsia="Calibri" w:hAnsi="Calibri"/>
          <w:i w:val="1"/>
          <w:rtl w:val="0"/>
        </w:rPr>
        <w:t xml:space="preserve">“We want to be able to serve our members as best we can. Being able to maximize the use of the data we have will allow us to know our members better, personalize our service, and improve our overall member experience</w:t>
      </w:r>
      <w:r w:rsidDel="00000000" w:rsidR="00000000" w:rsidRPr="00000000">
        <w:rPr>
          <w:rFonts w:ascii="Calibri" w:cs="Calibri" w:eastAsia="Calibri" w:hAnsi="Calibri"/>
          <w:rtl w:val="0"/>
        </w:rPr>
        <w:t xml:space="preserve">” said Robin Lorenzen, Chief Marketing Officer at Jeanne D’Arc Credit Union. </w:t>
      </w:r>
    </w:p>
    <w:p w:rsidR="00000000" w:rsidDel="00000000" w:rsidP="00000000" w:rsidRDefault="00000000" w:rsidRPr="00000000" w14:paraId="00000008">
      <w:pPr>
        <w:spacing w:after="240" w:before="240" w:line="360" w:lineRule="auto"/>
        <w:rPr>
          <w:rFonts w:ascii="Calibri" w:cs="Calibri" w:eastAsia="Calibri" w:hAnsi="Calibri"/>
        </w:rPr>
      </w:pPr>
      <w:r w:rsidDel="00000000" w:rsidR="00000000" w:rsidRPr="00000000">
        <w:rPr>
          <w:rFonts w:ascii="Calibri" w:cs="Calibri" w:eastAsia="Calibri" w:hAnsi="Calibri"/>
          <w:rtl w:val="0"/>
        </w:rPr>
        <w:t xml:space="preserve">With Arkatechture’s advanced data analytics platform, Jeanne D’Arc will gain streamlined access to structured data, allowing them to analyze key metrics and trends with greater precision. This will not only help in identifying growth opportunities but also enable the credit union to offer more personalized services to its members.</w:t>
      </w:r>
    </w:p>
    <w:p w:rsidR="00000000" w:rsidDel="00000000" w:rsidP="00000000" w:rsidRDefault="00000000" w:rsidRPr="00000000" w14:paraId="00000009">
      <w:pPr>
        <w:spacing w:after="240" w:before="240" w:line="360" w:lineRule="auto"/>
        <w:rPr>
          <w:rFonts w:ascii="Calibri" w:cs="Calibri" w:eastAsia="Calibri" w:hAnsi="Calibri"/>
        </w:rPr>
      </w:pPr>
      <w:r w:rsidDel="00000000" w:rsidR="00000000" w:rsidRPr="00000000">
        <w:rPr>
          <w:rFonts w:ascii="Calibri" w:cs="Calibri" w:eastAsia="Calibri" w:hAnsi="Calibri"/>
          <w:i w:val="1"/>
          <w:rtl w:val="0"/>
        </w:rPr>
        <w:t xml:space="preserve">“At Jeanne D’Arc, our mission is to serve our members as best as we can. By maximizing the use of the data we have, we will be better equipped to know our members on a deeper level, personalize our services, and enhance the overall member experience,”</w:t>
      </w:r>
      <w:r w:rsidDel="00000000" w:rsidR="00000000" w:rsidRPr="00000000">
        <w:rPr>
          <w:rFonts w:ascii="Calibri" w:cs="Calibri" w:eastAsia="Calibri" w:hAnsi="Calibri"/>
          <w:rtl w:val="0"/>
        </w:rPr>
        <w:t xml:space="preserve"> added Robin Lorenzen.</w:t>
      </w:r>
    </w:p>
    <w:p w:rsidR="00000000" w:rsidDel="00000000" w:rsidP="00000000" w:rsidRDefault="00000000" w:rsidRPr="00000000" w14:paraId="0000000A">
      <w:pPr>
        <w:spacing w:after="240" w:before="240" w:line="360" w:lineRule="auto"/>
        <w:rPr>
          <w:rFonts w:ascii="Calibri" w:cs="Calibri" w:eastAsia="Calibri" w:hAnsi="Calibri"/>
        </w:rPr>
      </w:pPr>
      <w:r w:rsidDel="00000000" w:rsidR="00000000" w:rsidRPr="00000000">
        <w:rPr>
          <w:rFonts w:ascii="Calibri" w:cs="Calibri" w:eastAsia="Calibri" w:hAnsi="Calibri"/>
          <w:rtl w:val="0"/>
        </w:rPr>
        <w:t xml:space="preserve">This partnership underscores Jeanne D’Arc Credit Union’s commitment to innovation and continuous improvement, ensuring that they remain at the forefront of the financial services industry by leveraging cutting-edge technology to meet the evolving needs of their members.</w:t>
      </w:r>
    </w:p>
    <w:p w:rsidR="00000000" w:rsidDel="00000000" w:rsidP="00000000" w:rsidRDefault="00000000" w:rsidRPr="00000000" w14:paraId="0000000B">
      <w:pPr>
        <w:shd w:fill="ffffff" w:val="clea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hd w:fill="ffffff" w:val="clea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spacing w:line="36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w:t>
      </w:r>
    </w:p>
    <w:p w:rsidR="00000000" w:rsidDel="00000000" w:rsidP="00000000" w:rsidRDefault="00000000" w:rsidRPr="00000000" w14:paraId="0000000E">
      <w:pPr>
        <w:spacing w:line="240" w:lineRule="auto"/>
        <w:rPr>
          <w:rFonts w:ascii="Calibri" w:cs="Calibri" w:eastAsia="Calibri" w:hAnsi="Calibri"/>
          <w:b w:val="1"/>
          <w:color w:val="808080"/>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b w:val="1"/>
          <w:color w:val="808080"/>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b w:val="1"/>
          <w:color w:val="808080"/>
        </w:rPr>
      </w:pPr>
      <w:r w:rsidDel="00000000" w:rsidR="00000000" w:rsidRPr="00000000">
        <w:rPr>
          <w:rFonts w:ascii="Calibri" w:cs="Calibri" w:eastAsia="Calibri" w:hAnsi="Calibri"/>
          <w:b w:val="1"/>
          <w:color w:val="808080"/>
          <w:rtl w:val="0"/>
        </w:rPr>
        <w:t xml:space="preserve">About Arkatechture</w:t>
      </w:r>
    </w:p>
    <w:p w:rsidR="00000000" w:rsidDel="00000000" w:rsidP="00000000" w:rsidRDefault="00000000" w:rsidRPr="00000000" w14:paraId="00000011">
      <w:pPr>
        <w:spacing w:line="240" w:lineRule="auto"/>
        <w:rPr>
          <w:rFonts w:ascii="Calibri" w:cs="Calibri" w:eastAsia="Calibri" w:hAnsi="Calibri"/>
          <w:color w:val="808080"/>
        </w:rPr>
      </w:pPr>
      <w:hyperlink r:id="rId6">
        <w:r w:rsidDel="00000000" w:rsidR="00000000" w:rsidRPr="00000000">
          <w:rPr>
            <w:rFonts w:ascii="Calibri" w:cs="Calibri" w:eastAsia="Calibri" w:hAnsi="Calibri"/>
            <w:color w:val="0000ff"/>
            <w:u w:val="single"/>
            <w:rtl w:val="0"/>
          </w:rPr>
          <w:t xml:space="preserve">Arkatechture CUSO</w:t>
        </w:r>
      </w:hyperlink>
      <w:r w:rsidDel="00000000" w:rsidR="00000000" w:rsidRPr="00000000">
        <w:rPr>
          <w:rFonts w:ascii="Calibri" w:cs="Calibri" w:eastAsia="Calibri" w:hAnsi="Calibri"/>
          <w:color w:val="808080"/>
          <w:rtl w:val="0"/>
        </w:rPr>
        <w:t xml:space="preserve"> is a provider of data management and business intelligence solutions for credit unions. Their data platform, Arkalytics, combines a cloud-native Data Lakehouse with a suite of financial dashboards &amp; reports. Arkalytics integrates data from key banking systems to create a centralized data hub and ecosystem to secure, manage, share, and analyze the credit union’s data.</w:t>
      </w:r>
    </w:p>
    <w:p w:rsidR="00000000" w:rsidDel="00000000" w:rsidP="00000000" w:rsidRDefault="00000000" w:rsidRPr="00000000" w14:paraId="00000012">
      <w:pPr>
        <w:spacing w:line="240" w:lineRule="auto"/>
        <w:rPr>
          <w:rFonts w:ascii="Calibri" w:cs="Calibri" w:eastAsia="Calibri" w:hAnsi="Calibri"/>
          <w:color w:val="808080"/>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color w:val="808080"/>
        </w:rPr>
      </w:pPr>
      <w:hyperlink r:id="rId7">
        <w:r w:rsidDel="00000000" w:rsidR="00000000" w:rsidRPr="00000000">
          <w:rPr>
            <w:rFonts w:ascii="Calibri" w:cs="Calibri" w:eastAsia="Calibri" w:hAnsi="Calibri"/>
            <w:color w:val="0000ff"/>
            <w:u w:val="single"/>
            <w:rtl w:val="0"/>
          </w:rPr>
          <w:t xml:space="preserve">Arkalytics</w:t>
        </w:r>
      </w:hyperlink>
      <w:r w:rsidDel="00000000" w:rsidR="00000000" w:rsidRPr="00000000">
        <w:rPr>
          <w:rFonts w:ascii="Calibri" w:cs="Calibri" w:eastAsia="Calibri" w:hAnsi="Calibri"/>
          <w:color w:val="808080"/>
          <w:rtl w:val="0"/>
        </w:rPr>
        <w:t xml:space="preserve"> is an end-to-end business intelligence solution that combines a fully managed cloud-hosted Data Lakehouse with a suite of financial reports and executive dashboards for analysis.</w:t>
      </w:r>
    </w:p>
    <w:p w:rsidR="00000000" w:rsidDel="00000000" w:rsidP="00000000" w:rsidRDefault="00000000" w:rsidRPr="00000000" w14:paraId="00000014">
      <w:pPr>
        <w:spacing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It serves as an advanced analytics and reporting platform that integrates all of your organization’s disparate information systems through an automated lean data pipeline.</w:t>
      </w:r>
    </w:p>
    <w:p w:rsidR="00000000" w:rsidDel="00000000" w:rsidP="00000000" w:rsidRDefault="00000000" w:rsidRPr="00000000" w14:paraId="00000015">
      <w:pPr>
        <w:spacing w:line="240" w:lineRule="auto"/>
        <w:rPr>
          <w:rFonts w:ascii="Calibri" w:cs="Calibri" w:eastAsia="Calibri" w:hAnsi="Calibri"/>
          <w:color w:val="808080"/>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color w:val="808080"/>
          <w:rtl w:val="0"/>
        </w:rPr>
        <w:t xml:space="preserve">For more information, visit </w:t>
      </w:r>
      <w:hyperlink r:id="rId8">
        <w:r w:rsidDel="00000000" w:rsidR="00000000" w:rsidRPr="00000000">
          <w:rPr>
            <w:rFonts w:ascii="Calibri" w:cs="Calibri" w:eastAsia="Calibri" w:hAnsi="Calibri"/>
            <w:color w:val="0000ff"/>
            <w:u w:val="single"/>
            <w:rtl w:val="0"/>
          </w:rPr>
          <w:t xml:space="preserve">www.arkatechture.com</w:t>
        </w:r>
      </w:hyperlink>
      <w:r w:rsidDel="00000000" w:rsidR="00000000" w:rsidRPr="00000000">
        <w:rPr>
          <w:rFonts w:ascii="Calibri" w:cs="Calibri" w:eastAsia="Calibri" w:hAnsi="Calibri"/>
          <w:color w:val="808080"/>
          <w:rtl w:val="0"/>
        </w:rPr>
        <w:t xml:space="preserve"> or </w:t>
      </w:r>
      <w:hyperlink r:id="rId9">
        <w:r w:rsidDel="00000000" w:rsidR="00000000" w:rsidRPr="00000000">
          <w:rPr>
            <w:rFonts w:ascii="Calibri" w:cs="Calibri" w:eastAsia="Calibri" w:hAnsi="Calibri"/>
            <w:color w:val="0000ff"/>
            <w:u w:val="single"/>
            <w:rtl w:val="0"/>
          </w:rPr>
          <w:t xml:space="preserve">contact them</w:t>
        </w:r>
      </w:hyperlink>
      <w:r w:rsidDel="00000000" w:rsidR="00000000" w:rsidRPr="00000000">
        <w:rPr>
          <w:rFonts w:ascii="Calibri" w:cs="Calibri" w:eastAsia="Calibri" w:hAnsi="Calibri"/>
          <w:color w:val="808080"/>
          <w:rtl w:val="0"/>
        </w:rPr>
        <w:t xml:space="preserve"> directly here.</w:t>
      </w:r>
      <w:r w:rsidDel="00000000" w:rsidR="00000000" w:rsidRPr="00000000">
        <w:rPr>
          <w:rtl w:val="0"/>
        </w:rPr>
      </w:r>
    </w:p>
    <w:p w:rsidR="00000000" w:rsidDel="00000000" w:rsidP="00000000" w:rsidRDefault="00000000" w:rsidRPr="00000000" w14:paraId="0000001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hd w:fill="ffffff" w:val="clear"/>
        <w:spacing w:line="360" w:lineRule="auto"/>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19">
      <w:pPr>
        <w:shd w:fill="ffffff" w:val="clear"/>
        <w:spacing w:line="360" w:lineRule="auto"/>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headerReference r:id="rId10" w:type="default"/>
      <w:headerReference r:id="rId11" w:type="firs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drawing>
        <wp:inline distB="114300" distT="114300" distL="114300" distR="114300">
          <wp:extent cx="2224088" cy="27013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24088" cy="2701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www.arkatechture.com/contact" TargetMode="External"/><Relationship Id="rId5" Type="http://schemas.openxmlformats.org/officeDocument/2006/relationships/styles" Target="styles.xml"/><Relationship Id="rId6" Type="http://schemas.openxmlformats.org/officeDocument/2006/relationships/hyperlink" Target="http://www.arkatechture.com/" TargetMode="External"/><Relationship Id="rId7" Type="http://schemas.openxmlformats.org/officeDocument/2006/relationships/hyperlink" Target="https://www.arkatechture.com/arkalytics" TargetMode="External"/><Relationship Id="rId8" Type="http://schemas.openxmlformats.org/officeDocument/2006/relationships/hyperlink" Target="http://www.arkatechtur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