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773C" w14:textId="77777777" w:rsidR="008738EE" w:rsidRDefault="00000000">
      <w:pPr>
        <w:spacing w:after="200"/>
        <w:jc w:val="center"/>
        <w:rPr>
          <w:rFonts w:ascii="Work Sans" w:eastAsia="Work Sans" w:hAnsi="Work Sans" w:cs="Work Sans"/>
          <w:b/>
          <w:color w:val="000000"/>
        </w:rPr>
      </w:pPr>
      <w:r>
        <w:rPr>
          <w:rFonts w:ascii="Work Sans" w:eastAsia="Work Sans" w:hAnsi="Work Sans" w:cs="Work Sans"/>
          <w:b/>
          <w:color w:val="000000"/>
        </w:rPr>
        <w:t>Cloudvirga completes enhanced integration with ICE Mortgage Technology</w:t>
      </w:r>
    </w:p>
    <w:p w14:paraId="07D6FC16" w14:textId="77777777" w:rsidR="008738EE" w:rsidRDefault="00000000">
      <w:pPr>
        <w:spacing w:after="200"/>
        <w:jc w:val="center"/>
        <w:rPr>
          <w:rFonts w:ascii="Work Sans" w:eastAsia="Work Sans" w:hAnsi="Work Sans" w:cs="Work Sans"/>
          <w:b/>
          <w:color w:val="000000"/>
        </w:rPr>
      </w:pPr>
      <w:r>
        <w:rPr>
          <w:rFonts w:ascii="Work Sans" w:eastAsia="Work Sans" w:hAnsi="Work Sans" w:cs="Work Sans"/>
          <w:i/>
          <w:color w:val="000000"/>
        </w:rPr>
        <w:t xml:space="preserve">Horizon API </w:t>
      </w:r>
      <w:r>
        <w:rPr>
          <w:rFonts w:ascii="Work Sans" w:eastAsia="Work Sans" w:hAnsi="Work Sans" w:cs="Work Sans"/>
          <w:i/>
        </w:rPr>
        <w:t>i</w:t>
      </w:r>
      <w:r>
        <w:rPr>
          <w:rFonts w:ascii="Work Sans" w:eastAsia="Work Sans" w:hAnsi="Work Sans" w:cs="Work Sans"/>
          <w:i/>
          <w:color w:val="000000"/>
        </w:rPr>
        <w:t xml:space="preserve">ntegration </w:t>
      </w:r>
      <w:r>
        <w:rPr>
          <w:rFonts w:ascii="Work Sans" w:eastAsia="Work Sans" w:hAnsi="Work Sans" w:cs="Work Sans"/>
          <w:i/>
        </w:rPr>
        <w:t>w</w:t>
      </w:r>
      <w:r>
        <w:rPr>
          <w:rFonts w:ascii="Work Sans" w:eastAsia="Work Sans" w:hAnsi="Work Sans" w:cs="Work Sans"/>
          <w:i/>
          <w:color w:val="000000"/>
        </w:rPr>
        <w:t xml:space="preserve">ill </w:t>
      </w:r>
      <w:r>
        <w:rPr>
          <w:rFonts w:ascii="Work Sans" w:eastAsia="Work Sans" w:hAnsi="Work Sans" w:cs="Work Sans"/>
          <w:i/>
        </w:rPr>
        <w:t>accelerate future development and e</w:t>
      </w:r>
      <w:r>
        <w:rPr>
          <w:rFonts w:ascii="Work Sans" w:eastAsia="Work Sans" w:hAnsi="Work Sans" w:cs="Work Sans"/>
          <w:i/>
          <w:color w:val="000000"/>
        </w:rPr>
        <w:t xml:space="preserve">nhance </w:t>
      </w:r>
      <w:r>
        <w:rPr>
          <w:rFonts w:ascii="Work Sans" w:eastAsia="Work Sans" w:hAnsi="Work Sans" w:cs="Work Sans"/>
          <w:i/>
        </w:rPr>
        <w:t>p</w:t>
      </w:r>
      <w:r>
        <w:rPr>
          <w:rFonts w:ascii="Work Sans" w:eastAsia="Work Sans" w:hAnsi="Work Sans" w:cs="Work Sans"/>
          <w:i/>
          <w:color w:val="000000"/>
        </w:rPr>
        <w:t xml:space="preserve">erformance, </w:t>
      </w:r>
      <w:r>
        <w:rPr>
          <w:rFonts w:ascii="Work Sans" w:eastAsia="Work Sans" w:hAnsi="Work Sans" w:cs="Work Sans"/>
          <w:i/>
        </w:rPr>
        <w:t>s</w:t>
      </w:r>
      <w:r>
        <w:rPr>
          <w:rFonts w:ascii="Work Sans" w:eastAsia="Work Sans" w:hAnsi="Work Sans" w:cs="Work Sans"/>
          <w:i/>
          <w:color w:val="000000"/>
        </w:rPr>
        <w:t>ecurity</w:t>
      </w:r>
    </w:p>
    <w:p w14:paraId="5D918FD0" w14:textId="77777777" w:rsidR="008738EE" w:rsidRDefault="00000000">
      <w:pPr>
        <w:spacing w:after="200" w:line="276" w:lineRule="auto"/>
        <w:rPr>
          <w:rFonts w:ascii="Work Sans" w:eastAsia="Work Sans" w:hAnsi="Work Sans" w:cs="Work Sans"/>
        </w:rPr>
      </w:pPr>
      <w:bookmarkStart w:id="0" w:name="_gjdgxs" w:colFirst="0" w:colLast="0"/>
      <w:bookmarkEnd w:id="0"/>
      <w:r>
        <w:rPr>
          <w:rFonts w:ascii="Work Sans" w:eastAsia="Work Sans" w:hAnsi="Work Sans" w:cs="Work Sans"/>
          <w:b/>
          <w:color w:val="000000"/>
        </w:rPr>
        <w:t>IRVINE, C</w:t>
      </w:r>
      <w:r>
        <w:rPr>
          <w:rFonts w:ascii="Work Sans" w:eastAsia="Work Sans" w:hAnsi="Work Sans" w:cs="Work Sans"/>
          <w:b/>
        </w:rPr>
        <w:t>alif.</w:t>
      </w:r>
      <w:r>
        <w:rPr>
          <w:rFonts w:ascii="Work Sans" w:eastAsia="Work Sans" w:hAnsi="Work Sans" w:cs="Work Sans"/>
          <w:b/>
          <w:color w:val="000000"/>
        </w:rPr>
        <w:t xml:space="preserve">, </w:t>
      </w:r>
      <w:r>
        <w:rPr>
          <w:rFonts w:ascii="Work Sans" w:eastAsia="Work Sans" w:hAnsi="Work Sans" w:cs="Work Sans"/>
          <w:b/>
        </w:rPr>
        <w:t>Mar. 4,</w:t>
      </w:r>
      <w:r>
        <w:rPr>
          <w:rFonts w:ascii="Work Sans" w:eastAsia="Work Sans" w:hAnsi="Work Sans" w:cs="Work Sans"/>
          <w:b/>
          <w:color w:val="000000"/>
        </w:rPr>
        <w:t xml:space="preserve"> 202</w:t>
      </w:r>
      <w:r>
        <w:rPr>
          <w:rFonts w:ascii="Work Sans" w:eastAsia="Work Sans" w:hAnsi="Work Sans" w:cs="Work Sans"/>
          <w:b/>
        </w:rPr>
        <w:t>5</w:t>
      </w:r>
      <w:r>
        <w:rPr>
          <w:rFonts w:ascii="Work Sans" w:eastAsia="Work Sans" w:hAnsi="Work Sans" w:cs="Work Sans"/>
          <w:color w:val="000000"/>
        </w:rPr>
        <w:t>– </w:t>
      </w:r>
      <w:hyperlink r:id="rId7">
        <w:r>
          <w:rPr>
            <w:rFonts w:ascii="Work Sans" w:eastAsia="Work Sans" w:hAnsi="Work Sans" w:cs="Work Sans"/>
            <w:color w:val="0000FF"/>
            <w:u w:val="single"/>
          </w:rPr>
          <w:t>Cloudvi</w:t>
        </w:r>
        <w:r>
          <w:rPr>
            <w:rFonts w:ascii="Work Sans" w:eastAsia="Work Sans" w:hAnsi="Work Sans" w:cs="Work Sans"/>
            <w:color w:val="0000FF"/>
            <w:u w:val="single"/>
          </w:rPr>
          <w:t>r</w:t>
        </w:r>
        <w:r>
          <w:rPr>
            <w:rFonts w:ascii="Work Sans" w:eastAsia="Work Sans" w:hAnsi="Work Sans" w:cs="Work Sans"/>
            <w:color w:val="0000FF"/>
            <w:u w:val="single"/>
          </w:rPr>
          <w:t>ga</w:t>
        </w:r>
      </w:hyperlink>
      <w:r>
        <w:rPr>
          <w:rFonts w:ascii="Work Sans" w:eastAsia="Work Sans" w:hAnsi="Work Sans" w:cs="Work Sans"/>
          <w:color w:val="000000"/>
        </w:rPr>
        <w:t xml:space="preserve">, a leading provider of digital mortgage point-of-sale platforms, today announced Cloudvirga’s Horizon Retail POS integration using Encompass Partner Connect, the latest API framework for mortgage technology from </w:t>
      </w:r>
      <w:r>
        <w:rPr>
          <w:rFonts w:ascii="Work Sans" w:eastAsia="Work Sans" w:hAnsi="Work Sans" w:cs="Work Sans"/>
        </w:rPr>
        <w:t xml:space="preserve">Intercontinental Exchange (ICE). This modern framework </w:t>
      </w:r>
      <w:r>
        <w:rPr>
          <w:rFonts w:ascii="Work Sans" w:eastAsia="Work Sans" w:hAnsi="Work Sans" w:cs="Work Sans"/>
          <w:color w:val="212121"/>
        </w:rPr>
        <w:t>enables industry participants to integrate to ICE solutions and provide their services to loan originators and servicers through secure API-enabled technology. A</w:t>
      </w:r>
      <w:r>
        <w:rPr>
          <w:rFonts w:ascii="Work Sans" w:eastAsia="Work Sans" w:hAnsi="Work Sans" w:cs="Work Sans"/>
        </w:rPr>
        <w:t xml:space="preserve">vailable via the Marketplace in the ICE digital lending platform, </w:t>
      </w:r>
      <w:r>
        <w:rPr>
          <w:rFonts w:ascii="Work Sans" w:eastAsia="Work Sans" w:hAnsi="Work Sans" w:cs="Work Sans"/>
          <w:color w:val="000000"/>
        </w:rPr>
        <w:t>Cloudvirga’s integration will enhance the way loans created within Cloudvirga’s Horizon Retail POS can be exported to lenders using the Encompass® platform.</w:t>
      </w:r>
    </w:p>
    <w:p w14:paraId="344704C4" w14:textId="77777777" w:rsidR="008738EE" w:rsidRDefault="00000000">
      <w:pPr>
        <w:spacing w:after="200"/>
        <w:rPr>
          <w:rFonts w:ascii="Work Sans" w:eastAsia="Work Sans" w:hAnsi="Work Sans" w:cs="Work Sans"/>
          <w:color w:val="000000"/>
        </w:rPr>
      </w:pPr>
      <w:r>
        <w:rPr>
          <w:rFonts w:ascii="Work Sans" w:eastAsia="Work Sans" w:hAnsi="Work Sans" w:cs="Work Sans"/>
          <w:color w:val="000000"/>
        </w:rPr>
        <w:t>By leveraging the modernized Encompass API platform, Cloudvirga is delivering improvements in three key areas:</w:t>
      </w:r>
    </w:p>
    <w:p w14:paraId="238EA3C1" w14:textId="77777777" w:rsidR="008738EE" w:rsidRDefault="00000000">
      <w:pPr>
        <w:numPr>
          <w:ilvl w:val="0"/>
          <w:numId w:val="1"/>
        </w:numPr>
        <w:spacing w:after="200" w:line="240" w:lineRule="auto"/>
        <w:rPr>
          <w:color w:val="000000"/>
        </w:rPr>
      </w:pPr>
      <w:r>
        <w:rPr>
          <w:rFonts w:ascii="Work Sans" w:eastAsia="Work Sans" w:hAnsi="Work Sans" w:cs="Work Sans"/>
          <w:b/>
          <w:color w:val="000000"/>
        </w:rPr>
        <w:t>Performance</w:t>
      </w:r>
      <w:r>
        <w:rPr>
          <w:rFonts w:ascii="Work Sans" w:eastAsia="Work Sans" w:hAnsi="Work Sans" w:cs="Work Sans"/>
          <w:color w:val="000000"/>
        </w:rPr>
        <w:t>: The enhanced integration</w:t>
      </w:r>
      <w:r>
        <w:rPr>
          <w:rFonts w:ascii="Work Sans" w:eastAsia="Work Sans" w:hAnsi="Work Sans" w:cs="Work Sans"/>
          <w:b/>
          <w:color w:val="000000"/>
        </w:rPr>
        <w:t xml:space="preserve"> </w:t>
      </w:r>
      <w:r>
        <w:rPr>
          <w:rFonts w:ascii="Work Sans" w:eastAsia="Work Sans" w:hAnsi="Work Sans" w:cs="Work Sans"/>
          <w:color w:val="000000"/>
        </w:rPr>
        <w:t>introduces an exponential leap in processing speed, enabling lenders to manage loans with unprecedented efficiency.</w:t>
      </w:r>
    </w:p>
    <w:p w14:paraId="322CE0B5" w14:textId="77777777" w:rsidR="008738EE" w:rsidRDefault="00000000">
      <w:pPr>
        <w:numPr>
          <w:ilvl w:val="0"/>
          <w:numId w:val="1"/>
        </w:numPr>
        <w:spacing w:after="200" w:line="240" w:lineRule="auto"/>
        <w:rPr>
          <w:color w:val="000000"/>
        </w:rPr>
      </w:pPr>
      <w:r>
        <w:rPr>
          <w:rFonts w:ascii="Work Sans" w:eastAsia="Work Sans" w:hAnsi="Work Sans" w:cs="Work Sans"/>
          <w:b/>
          <w:color w:val="000000"/>
        </w:rPr>
        <w:t>Security</w:t>
      </w:r>
      <w:r>
        <w:rPr>
          <w:rFonts w:ascii="Work Sans" w:eastAsia="Work Sans" w:hAnsi="Work Sans" w:cs="Work Sans"/>
          <w:color w:val="000000"/>
        </w:rPr>
        <w:t>: Built with best-in-class security practices, the integration ensures robust protection of sensitive loan data, addressing the evolving demands of cybersecurity.</w:t>
      </w:r>
    </w:p>
    <w:p w14:paraId="7EB53F11" w14:textId="77777777" w:rsidR="008738EE" w:rsidRDefault="00000000">
      <w:pPr>
        <w:numPr>
          <w:ilvl w:val="0"/>
          <w:numId w:val="1"/>
        </w:numPr>
        <w:spacing w:after="200" w:line="240" w:lineRule="auto"/>
        <w:rPr>
          <w:color w:val="000000"/>
        </w:rPr>
      </w:pPr>
      <w:bookmarkStart w:id="1" w:name="_30j0zll" w:colFirst="0" w:colLast="0"/>
      <w:bookmarkEnd w:id="1"/>
      <w:r>
        <w:rPr>
          <w:rFonts w:ascii="Work Sans" w:eastAsia="Work Sans" w:hAnsi="Work Sans" w:cs="Work Sans"/>
          <w:b/>
          <w:color w:val="000000"/>
        </w:rPr>
        <w:t>Maintainability</w:t>
      </w:r>
      <w:r>
        <w:rPr>
          <w:rFonts w:ascii="Work Sans" w:eastAsia="Work Sans" w:hAnsi="Work Sans" w:cs="Work Sans"/>
          <w:color w:val="000000"/>
        </w:rPr>
        <w:t>: The API-first approach streamlines the development of new features and accelerates the resolution of potential issues, future-proofing the integration for years to come.</w:t>
      </w:r>
    </w:p>
    <w:p w14:paraId="0A415BAD" w14:textId="77777777" w:rsidR="008738EE" w:rsidRDefault="00000000">
      <w:pPr>
        <w:spacing w:after="200"/>
        <w:rPr>
          <w:rFonts w:ascii="Work Sans" w:eastAsia="Work Sans" w:hAnsi="Work Sans" w:cs="Work Sans"/>
          <w:color w:val="000000"/>
        </w:rPr>
      </w:pPr>
      <w:r>
        <w:rPr>
          <w:rFonts w:ascii="Work Sans" w:eastAsia="Work Sans" w:hAnsi="Work Sans" w:cs="Work Sans"/>
          <w:color w:val="000000"/>
        </w:rPr>
        <w:t>“We’re thrilled to be able to offer this enhanced integration by leveraging the latest API framework because this technology raises the bar for seamless, secure and high-performing POS-to-LOS integrations,” said Maria Moskver, CEO of Cloudvirga. “This migration underscores our commitment to delivering cutting-edge technology solutions that empower lenders to close loans faster, more securely and with greater confidence.”</w:t>
      </w:r>
    </w:p>
    <w:p w14:paraId="0866AFED" w14:textId="77777777" w:rsidR="008738EE" w:rsidRDefault="00000000">
      <w:pPr>
        <w:spacing w:after="200" w:line="276" w:lineRule="auto"/>
        <w:rPr>
          <w:rFonts w:ascii="Work Sans" w:eastAsia="Work Sans" w:hAnsi="Work Sans" w:cs="Work Sans"/>
          <w:color w:val="000000"/>
        </w:rPr>
      </w:pPr>
      <w:r>
        <w:rPr>
          <w:rFonts w:ascii="Work Sans" w:eastAsia="Work Sans" w:hAnsi="Work Sans" w:cs="Work Sans"/>
          <w:color w:val="000000"/>
        </w:rPr>
        <w:t>The move to API-enabled technology represents an important milestone in Cloudvirga’s mission to simplify and modernize the mortgage process for lenders and borrowers. This achievement reinforces Cloudvirga’s status as an innovation leader, providing mortgage professionals with tools to thrive in an increasingly digital industry. With the latest API framework, Cloudvirga can more deeply integrate with additional Encompass functionality to provide an even more seamless experience.</w:t>
      </w:r>
    </w:p>
    <w:p w14:paraId="6677D3CA" w14:textId="77777777" w:rsidR="008738EE" w:rsidRDefault="00000000">
      <w:pPr>
        <w:spacing w:after="200" w:line="276" w:lineRule="auto"/>
        <w:rPr>
          <w:rFonts w:ascii="Work Sans" w:eastAsia="Work Sans" w:hAnsi="Work Sans" w:cs="Work Sans"/>
        </w:rPr>
      </w:pPr>
      <w:r>
        <w:rPr>
          <w:rFonts w:ascii="Work Sans" w:eastAsia="Work Sans" w:hAnsi="Work Sans" w:cs="Work Sans"/>
          <w:color w:val="000000"/>
        </w:rPr>
        <w:t xml:space="preserve">For more information visit </w:t>
      </w:r>
      <w:hyperlink r:id="rId8">
        <w:r>
          <w:rPr>
            <w:rFonts w:ascii="Work Sans" w:eastAsia="Work Sans" w:hAnsi="Work Sans" w:cs="Work Sans"/>
            <w:color w:val="0563C1"/>
            <w:u w:val="single"/>
          </w:rPr>
          <w:t>Cloudvirga on the ICE Marke</w:t>
        </w:r>
        <w:r>
          <w:rPr>
            <w:rFonts w:ascii="Work Sans" w:eastAsia="Work Sans" w:hAnsi="Work Sans" w:cs="Work Sans"/>
            <w:color w:val="0563C1"/>
            <w:u w:val="single"/>
          </w:rPr>
          <w:t>t</w:t>
        </w:r>
        <w:r>
          <w:rPr>
            <w:rFonts w:ascii="Work Sans" w:eastAsia="Work Sans" w:hAnsi="Work Sans" w:cs="Work Sans"/>
            <w:color w:val="0563C1"/>
            <w:u w:val="single"/>
          </w:rPr>
          <w:t>place.</w:t>
        </w:r>
      </w:hyperlink>
    </w:p>
    <w:p w14:paraId="1E04CB2B" w14:textId="77777777" w:rsidR="008738EE" w:rsidRDefault="00000000">
      <w:pPr>
        <w:spacing w:after="200"/>
        <w:rPr>
          <w:rFonts w:ascii="Work Sans" w:eastAsia="Work Sans" w:hAnsi="Work Sans" w:cs="Work Sans"/>
        </w:rPr>
      </w:pPr>
      <w:r>
        <w:rPr>
          <w:rFonts w:ascii="Work Sans" w:eastAsia="Work Sans" w:hAnsi="Work Sans" w:cs="Work Sans"/>
        </w:rPr>
        <w:t xml:space="preserve">Encompass Partner Connect enables the integration of key third-party products and services with ICE Mortgage Technology solutions. ICE does not own, control, nor </w:t>
      </w:r>
      <w:r>
        <w:rPr>
          <w:rFonts w:ascii="Work Sans" w:eastAsia="Work Sans" w:hAnsi="Work Sans" w:cs="Work Sans"/>
        </w:rPr>
        <w:lastRenderedPageBreak/>
        <w:t>endorse any specific industry participant or the product/service provided. Loan originators and servicers are responsible for vetting, selecting, and contracting with the providers of their choosing.</w:t>
      </w:r>
    </w:p>
    <w:p w14:paraId="38F301D8" w14:textId="77777777" w:rsidR="008738EE" w:rsidRDefault="00000000">
      <w:pPr>
        <w:spacing w:after="200" w:line="276" w:lineRule="auto"/>
        <w:rPr>
          <w:rFonts w:ascii="Work Sans" w:eastAsia="Work Sans" w:hAnsi="Work Sans" w:cs="Work Sans"/>
          <w:b/>
          <w:color w:val="1D1D1F"/>
        </w:rPr>
      </w:pPr>
      <w:r>
        <w:rPr>
          <w:rFonts w:ascii="Work Sans" w:eastAsia="Work Sans" w:hAnsi="Work Sans" w:cs="Work Sans"/>
          <w:color w:val="1D1D1F"/>
        </w:rPr>
        <w:t>‍</w:t>
      </w:r>
      <w:r>
        <w:rPr>
          <w:rFonts w:ascii="Work Sans" w:eastAsia="Work Sans" w:hAnsi="Work Sans" w:cs="Work Sans"/>
          <w:b/>
          <w:color w:val="1D1D1F"/>
        </w:rPr>
        <w:t>About Cloudvirga</w:t>
      </w:r>
    </w:p>
    <w:p w14:paraId="5D9A9169" w14:textId="134930BC" w:rsidR="008738EE" w:rsidRDefault="00000000">
      <w:pPr>
        <w:spacing w:after="200" w:line="276" w:lineRule="auto"/>
        <w:rPr>
          <w:rFonts w:ascii="Work Sans" w:eastAsia="Work Sans" w:hAnsi="Work Sans" w:cs="Work Sans"/>
          <w:b/>
        </w:rPr>
      </w:pPr>
      <w:r>
        <w:rPr>
          <w:rFonts w:ascii="Work Sans" w:eastAsia="Work Sans" w:hAnsi="Work Sans" w:cs="Work Sans"/>
        </w:rPr>
        <w:t xml:space="preserve">Cloudvirga is a leading provider of digital mortgage point-of-sale platforms, designed from the perspective of increasing consumer engagement. With a focus on streamlining the loan origination process, Cloudvirga solutions enhance efficiency and accuracy in the mortgage industry. The company's commitment to continuous improvement and innovation has positioned it as a trusted partner for mortgage lenders and brokers across the nation. Cloudvirga is a subsidiary of Stewart Information Services Corporation (NYSE: STC), a customer-focused, global title insurance and real estate services company. For more information, visit </w:t>
      </w:r>
      <w:hyperlink r:id="rId9">
        <w:r w:rsidR="00AD195B">
          <w:rPr>
            <w:rFonts w:ascii="Work Sans" w:eastAsia="Work Sans" w:hAnsi="Work Sans" w:cs="Work Sans"/>
            <w:color w:val="1155CC"/>
            <w:u w:val="single"/>
          </w:rPr>
          <w:t>https://www.cloudvirga.com/</w:t>
        </w:r>
      </w:hyperlink>
      <w:r>
        <w:rPr>
          <w:rFonts w:ascii="Work Sans" w:eastAsia="Work Sans" w:hAnsi="Work Sans" w:cs="Work Sans"/>
        </w:rPr>
        <w:t>.</w:t>
      </w:r>
    </w:p>
    <w:p w14:paraId="0DC95019" w14:textId="77777777" w:rsidR="008738EE" w:rsidRDefault="00000000">
      <w:pPr>
        <w:spacing w:after="200" w:line="276" w:lineRule="auto"/>
        <w:rPr>
          <w:rFonts w:ascii="Work Sans" w:eastAsia="Work Sans" w:hAnsi="Work Sans" w:cs="Work Sans"/>
          <w:b/>
          <w:color w:val="0E101A"/>
        </w:rPr>
      </w:pPr>
      <w:r>
        <w:rPr>
          <w:rFonts w:ascii="Work Sans" w:eastAsia="Work Sans" w:hAnsi="Work Sans" w:cs="Work Sans"/>
          <w:b/>
          <w:color w:val="0E101A"/>
        </w:rPr>
        <w:t xml:space="preserve">Tags: </w:t>
      </w:r>
      <w:r>
        <w:rPr>
          <w:rFonts w:ascii="Work Sans" w:eastAsia="Work Sans" w:hAnsi="Work Sans" w:cs="Work Sans"/>
          <w:color w:val="0E101A"/>
        </w:rPr>
        <w:t>@Cloudvirga @ICEMortgageTech #mortgage</w:t>
      </w:r>
    </w:p>
    <w:p w14:paraId="7F129895" w14:textId="77777777" w:rsidR="008738EE" w:rsidRDefault="00000000">
      <w:pPr>
        <w:spacing w:after="200"/>
        <w:rPr>
          <w:rFonts w:ascii="Work Sans" w:eastAsia="Work Sans" w:hAnsi="Work Sans" w:cs="Work Sans"/>
        </w:rPr>
      </w:pPr>
      <w:r>
        <w:rPr>
          <w:rFonts w:ascii="Work Sans" w:eastAsia="Work Sans" w:hAnsi="Work Sans" w:cs="Work Sans"/>
          <w:b/>
        </w:rPr>
        <w:t>Media Contact:</w:t>
      </w:r>
      <w:r>
        <w:rPr>
          <w:rFonts w:ascii="Work Sans" w:eastAsia="Work Sans" w:hAnsi="Work Sans" w:cs="Work Sans"/>
          <w:b/>
        </w:rPr>
        <w:tab/>
      </w:r>
      <w:r>
        <w:rPr>
          <w:rFonts w:ascii="Work Sans" w:eastAsia="Work Sans" w:hAnsi="Work Sans" w:cs="Work Sans"/>
          <w:b/>
        </w:rPr>
        <w:br/>
      </w:r>
      <w:r>
        <w:rPr>
          <w:rFonts w:ascii="Work Sans" w:eastAsia="Work Sans" w:hAnsi="Work Sans" w:cs="Work Sans"/>
        </w:rPr>
        <w:t>Leslie W. Colley</w:t>
      </w:r>
      <w:r>
        <w:rPr>
          <w:rFonts w:ascii="Work Sans" w:eastAsia="Work Sans" w:hAnsi="Work Sans" w:cs="Work Sans"/>
        </w:rPr>
        <w:br/>
        <w:t>Depth for Cloudvirga</w:t>
      </w:r>
      <w:r>
        <w:rPr>
          <w:rFonts w:ascii="Work Sans" w:eastAsia="Work Sans" w:hAnsi="Work Sans" w:cs="Work Sans"/>
        </w:rPr>
        <w:br/>
      </w:r>
      <w:hyperlink r:id="rId10">
        <w:r>
          <w:rPr>
            <w:rFonts w:ascii="Work Sans" w:eastAsia="Work Sans" w:hAnsi="Work Sans" w:cs="Work Sans"/>
            <w:color w:val="1155CC"/>
            <w:u w:val="single"/>
          </w:rPr>
          <w:t>leslie@depthpr.com</w:t>
        </w:r>
      </w:hyperlink>
      <w:r>
        <w:rPr>
          <w:rFonts w:ascii="Work Sans" w:eastAsia="Work Sans" w:hAnsi="Work Sans" w:cs="Work Sans"/>
        </w:rPr>
        <w:br/>
        <w:t>678-622-6229</w:t>
      </w:r>
    </w:p>
    <w:sectPr w:rsidR="008738EE">
      <w:headerReference w:type="default" r:id="rId11"/>
      <w:footerReference w:type="even"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F87B9" w14:textId="77777777" w:rsidR="001D3780" w:rsidRDefault="001D3780">
      <w:pPr>
        <w:spacing w:after="0" w:line="240" w:lineRule="auto"/>
      </w:pPr>
      <w:r>
        <w:separator/>
      </w:r>
    </w:p>
  </w:endnote>
  <w:endnote w:type="continuationSeparator" w:id="0">
    <w:p w14:paraId="3EE73F1E" w14:textId="77777777" w:rsidR="001D3780" w:rsidRDefault="001D3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08562EE6-FA2D-3F49-A83E-4F7AE0ACE9B6}"/>
  </w:font>
  <w:font w:name="Courier New">
    <w:panose1 w:val="02070309020205020404"/>
    <w:charset w:val="00"/>
    <w:family w:val="modern"/>
    <w:pitch w:val="fixed"/>
    <w:sig w:usb0="E0002EFF" w:usb1="C0007843" w:usb2="00000009" w:usb3="00000000" w:csb0="000001FF" w:csb1="00000000"/>
    <w:embedRegular r:id="rId2" w:fontKey="{38A34354-B3C4-1D43-BB69-CE2A6DB8C0A0}"/>
  </w:font>
  <w:font w:name="Calibri">
    <w:panose1 w:val="020F0502020204030204"/>
    <w:charset w:val="00"/>
    <w:family w:val="swiss"/>
    <w:pitch w:val="variable"/>
    <w:sig w:usb0="E4002EFF" w:usb1="C200247B" w:usb2="00000009" w:usb3="00000000" w:csb0="000001FF" w:csb1="00000000"/>
    <w:embedRegular r:id="rId3" w:fontKey="{96752673-B421-9440-8EA6-1EE75B220CE8}"/>
    <w:embedBold r:id="rId4" w:fontKey="{4DA7CFB6-DD23-284A-BB42-33BBFABE81BC}"/>
  </w:font>
  <w:font w:name="Times New Roman">
    <w:panose1 w:val="02020603050405020304"/>
    <w:charset w:val="00"/>
    <w:family w:val="roman"/>
    <w:pitch w:val="variable"/>
    <w:sig w:usb0="E0002EFF" w:usb1="C000785B" w:usb2="00000009" w:usb3="00000000" w:csb0="000001FF" w:csb1="00000000"/>
    <w:embedRegular r:id="rId5" w:fontKey="{C46D84DF-8223-AD42-81E9-4C7E96E76717}"/>
  </w:font>
  <w:font w:name="Georgia">
    <w:panose1 w:val="02040502050405020303"/>
    <w:charset w:val="00"/>
    <w:family w:val="roman"/>
    <w:pitch w:val="variable"/>
    <w:sig w:usb0="00000287" w:usb1="00000000" w:usb2="00000000" w:usb3="00000000" w:csb0="0000009F" w:csb1="00000000"/>
    <w:embedRegular r:id="rId6" w:fontKey="{75C07D40-514B-C644-AF1D-C8AC4171AB3D}"/>
    <w:embedItalic r:id="rId7" w:fontKey="{10170C1F-063B-5047-9D30-E897AD63BE6E}"/>
  </w:font>
  <w:font w:name="Work Sans">
    <w:panose1 w:val="000005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embedRegular r:id="rId8" w:fontKey="{5F90D065-2C92-0E45-A4B6-284C481C9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E410" w14:textId="77777777" w:rsidR="008738EE"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59264" behindDoc="0" locked="0" layoutInCell="1" hidden="0" allowOverlap="1" wp14:anchorId="783C9AE7" wp14:editId="480F7F7C">
              <wp:simplePos x="0" y="0"/>
              <wp:positionH relativeFrom="column">
                <wp:posOffset>-914399</wp:posOffset>
              </wp:positionH>
              <wp:positionV relativeFrom="paragraph">
                <wp:posOffset>0</wp:posOffset>
              </wp:positionV>
              <wp:extent cx="453390" cy="453390"/>
              <wp:effectExtent l="0" t="0" r="0" b="0"/>
              <wp:wrapNone/>
              <wp:docPr id="2" name="Rectangle 2" descr="Fannie Mae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39FF7D9" w14:textId="77777777" w:rsidR="008738EE" w:rsidRDefault="00000000">
                          <w:pPr>
                            <w:spacing w:line="258" w:lineRule="auto"/>
                            <w:textDirection w:val="btLr"/>
                          </w:pPr>
                          <w:r>
                            <w:rPr>
                              <w:color w:val="000000"/>
                              <w:sz w:val="20"/>
                            </w:rPr>
                            <w:t>Fannie Mae Confidential</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-914399</wp:posOffset>
              </wp:positionH>
              <wp:positionV relativeFrom="paragraph">
                <wp:posOffset>0</wp:posOffset>
              </wp:positionV>
              <wp:extent cx="453390" cy="453390"/>
              <wp:effectExtent b="0" l="0" r="0" t="0"/>
              <wp:wrapNone/>
              <wp:docPr descr="Fannie Mae Confidential" id="2" name="image3.png"/>
              <a:graphic>
                <a:graphicData uri="http://schemas.openxmlformats.org/drawingml/2006/picture">
                  <pic:pic>
                    <pic:nvPicPr>
                      <pic:cNvPr descr="Fannie Mae Confident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C695" w14:textId="77777777" w:rsidR="008738EE"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58240" behindDoc="0" locked="0" layoutInCell="1" hidden="0" allowOverlap="1" wp14:anchorId="159AA3B9" wp14:editId="6887A45B">
              <wp:simplePos x="0" y="0"/>
              <wp:positionH relativeFrom="column">
                <wp:posOffset>-914399</wp:posOffset>
              </wp:positionH>
              <wp:positionV relativeFrom="paragraph">
                <wp:posOffset>0</wp:posOffset>
              </wp:positionV>
              <wp:extent cx="453390" cy="453390"/>
              <wp:effectExtent l="0" t="0" r="0" b="0"/>
              <wp:wrapNone/>
              <wp:docPr id="1" name="Rectangle 1" descr="Fannie Mae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6B92115" w14:textId="77777777" w:rsidR="008738EE" w:rsidRDefault="00000000">
                          <w:pPr>
                            <w:spacing w:line="258" w:lineRule="auto"/>
                            <w:textDirection w:val="btLr"/>
                          </w:pPr>
                          <w:r>
                            <w:rPr>
                              <w:color w:val="000000"/>
                              <w:sz w:val="20"/>
                            </w:rPr>
                            <w:t>Fannie Mae Confidential</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-914399</wp:posOffset>
              </wp:positionH>
              <wp:positionV relativeFrom="paragraph">
                <wp:posOffset>0</wp:posOffset>
              </wp:positionV>
              <wp:extent cx="453390" cy="453390"/>
              <wp:effectExtent b="0" l="0" r="0" t="0"/>
              <wp:wrapNone/>
              <wp:docPr descr="Fannie Mae Confidential" id="1" name="image2.png"/>
              <a:graphic>
                <a:graphicData uri="http://schemas.openxmlformats.org/drawingml/2006/picture">
                  <pic:pic>
                    <pic:nvPicPr>
                      <pic:cNvPr descr="Fannie Mae Confidential"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3C202" w14:textId="77777777" w:rsidR="001D3780" w:rsidRDefault="001D3780">
      <w:pPr>
        <w:spacing w:after="0" w:line="240" w:lineRule="auto"/>
      </w:pPr>
      <w:r>
        <w:separator/>
      </w:r>
    </w:p>
  </w:footnote>
  <w:footnote w:type="continuationSeparator" w:id="0">
    <w:p w14:paraId="253842B5" w14:textId="77777777" w:rsidR="001D3780" w:rsidRDefault="001D3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2A6A" w14:textId="77777777" w:rsidR="008738EE"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A7C6E5F" wp14:editId="72A327D9">
          <wp:extent cx="2564080" cy="533909"/>
          <wp:effectExtent l="0" t="0" r="0" b="0"/>
          <wp:docPr id="3"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2564080" cy="5339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85482"/>
    <w:multiLevelType w:val="multilevel"/>
    <w:tmpl w:val="792AD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39248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EE"/>
    <w:rsid w:val="001D3780"/>
    <w:rsid w:val="004A7E8A"/>
    <w:rsid w:val="008738EE"/>
    <w:rsid w:val="00AD1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ED0059"/>
  <w15:docId w15:val="{E4223B4A-7F3A-9B4B-A651-4C7B3538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rketplace.icemortgagetechnology.com/s/marketplaceprofileversion/aDe6g000000PDiMCAW/74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cloudvirga.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slie@depthpr.com" TargetMode="External"/><Relationship Id="rId4" Type="http://schemas.openxmlformats.org/officeDocument/2006/relationships/webSettings" Target="webSettings.xml"/><Relationship Id="rId9" Type="http://schemas.openxmlformats.org/officeDocument/2006/relationships/hyperlink" Target="https://www.cloudvirga.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577</Words>
  <Characters>3291</Characters>
  <Application>Microsoft Office Word</Application>
  <DocSecurity>0</DocSecurity>
  <Lines>27</Lines>
  <Paragraphs>7</Paragraphs>
  <ScaleCrop>false</ScaleCrop>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Leslie Colley</cp:lastModifiedBy>
  <cp:revision>2</cp:revision>
  <dcterms:created xsi:type="dcterms:W3CDTF">2025-02-28T13:57:00Z</dcterms:created>
  <dcterms:modified xsi:type="dcterms:W3CDTF">2025-02-28T14:00:00Z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0x010100DFC7C88E11678D4C966ED1C11E16F47F</vt:lpwstr>
  </property>
  <property fmtid="{D5CDD505-2E9C-101B-9397-08002B2CF9AE}" pid="3" name="Order">
    <vt:lpwstr>2686000</vt:lpwstr>
  </property>
  <property fmtid="{D5CDD505-2E9C-101B-9397-08002B2CF9AE}" pid="4" name="_ExtendedDescription">
    <vt:lpwstr>_ExtendedDescription</vt:lpwstr>
  </property>
  <property fmtid="{D5CDD505-2E9C-101B-9397-08002B2CF9AE}" pid="5" name="MediaServiceImageTags">
    <vt:lpwstr>MediaServiceImageTags</vt:lpwstr>
  </property>
  <property fmtid="{D5CDD505-2E9C-101B-9397-08002B2CF9AE}" pid="6" name="_dlc_DocIdItemGuid">
    <vt:lpwstr>d6dbed2e-41a7-494d-a4df-feb3d0939377</vt:lpwstr>
  </property>
</Properties>
</file>