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4BC9" w14:textId="77777777" w:rsidR="000F6117" w:rsidRPr="00745B63" w:rsidRDefault="00F96648" w:rsidP="00F576FF">
      <w:pPr>
        <w:rPr>
          <w:rFonts w:ascii="Montserrat" w:eastAsia="Montserrat" w:hAnsi="Montserrat" w:cs="Montserrat"/>
          <w:b/>
        </w:rPr>
      </w:pPr>
      <w:r w:rsidRPr="00745B63">
        <w:rPr>
          <w:rFonts w:ascii="Montserrat" w:eastAsia="Montserrat" w:hAnsi="Montserrat" w:cs="Montserrat"/>
          <w:b/>
        </w:rPr>
        <w:t>FOR IMMEDIATE RELEASE</w:t>
      </w:r>
    </w:p>
    <w:p w14:paraId="3D144BCA" w14:textId="77777777" w:rsidR="000F6117" w:rsidRPr="00745B63" w:rsidRDefault="000F6117" w:rsidP="00F576FF">
      <w:pPr>
        <w:rPr>
          <w:rFonts w:ascii="Montserrat" w:eastAsia="Montserrat" w:hAnsi="Montserrat" w:cs="Montserrat"/>
          <w:b/>
        </w:rPr>
      </w:pPr>
    </w:p>
    <w:p w14:paraId="3D144BCB" w14:textId="77777777" w:rsidR="000F6117" w:rsidRPr="00745B63" w:rsidRDefault="00F96648" w:rsidP="00F576FF">
      <w:pPr>
        <w:rPr>
          <w:rFonts w:ascii="Montserrat" w:eastAsia="Montserrat" w:hAnsi="Montserrat" w:cs="Montserrat"/>
          <w:b/>
        </w:rPr>
      </w:pPr>
      <w:r w:rsidRPr="00745B63">
        <w:rPr>
          <w:rFonts w:ascii="Montserrat" w:eastAsia="Montserrat" w:hAnsi="Montserrat" w:cs="Montserrat"/>
          <w:b/>
        </w:rPr>
        <w:t>Media Contact</w:t>
      </w:r>
    </w:p>
    <w:p w14:paraId="3D144BCC" w14:textId="77777777" w:rsidR="000F6117" w:rsidRPr="00745B63" w:rsidRDefault="00F96648" w:rsidP="00F576FF">
      <w:pPr>
        <w:rPr>
          <w:rFonts w:ascii="Montserrat" w:eastAsia="Montserrat" w:hAnsi="Montserrat" w:cs="Montserrat"/>
        </w:rPr>
      </w:pPr>
      <w:r w:rsidRPr="00745B63">
        <w:rPr>
          <w:rFonts w:ascii="Montserrat" w:eastAsia="Montserrat" w:hAnsi="Montserrat" w:cs="Montserrat"/>
        </w:rPr>
        <w:t>Melissa Vidito</w:t>
      </w:r>
    </w:p>
    <w:p w14:paraId="3D144BCD" w14:textId="77777777" w:rsidR="000F6117" w:rsidRPr="00745B63" w:rsidRDefault="00F96648" w:rsidP="00F576FF">
      <w:pPr>
        <w:rPr>
          <w:rFonts w:ascii="Montserrat" w:eastAsia="Montserrat" w:hAnsi="Montserrat" w:cs="Montserrat"/>
        </w:rPr>
      </w:pPr>
      <w:r w:rsidRPr="00745B63">
        <w:rPr>
          <w:rFonts w:ascii="Montserrat" w:eastAsia="Montserrat" w:hAnsi="Montserrat" w:cs="Montserrat"/>
        </w:rPr>
        <w:t>Illinois Credit Union System</w:t>
      </w:r>
    </w:p>
    <w:p w14:paraId="3D144BCE" w14:textId="77777777" w:rsidR="000F6117" w:rsidRPr="00745B63" w:rsidRDefault="00F96648" w:rsidP="00F576FF">
      <w:pPr>
        <w:rPr>
          <w:rFonts w:ascii="Montserrat" w:eastAsia="Montserrat" w:hAnsi="Montserrat" w:cs="Montserrat"/>
        </w:rPr>
      </w:pPr>
      <w:r w:rsidRPr="00745B63">
        <w:rPr>
          <w:rFonts w:ascii="Montserrat" w:eastAsia="Montserrat" w:hAnsi="Montserrat" w:cs="Montserrat"/>
        </w:rPr>
        <w:t>630-983-3400</w:t>
      </w:r>
    </w:p>
    <w:p w14:paraId="3D144BCF" w14:textId="77777777" w:rsidR="000F6117" w:rsidRPr="00745B63" w:rsidRDefault="00F96648" w:rsidP="00F576FF">
      <w:pPr>
        <w:rPr>
          <w:rFonts w:ascii="Montserrat" w:eastAsia="Montserrat" w:hAnsi="Montserrat" w:cs="Montserrat"/>
        </w:rPr>
      </w:pPr>
      <w:r w:rsidRPr="00745B63">
        <w:rPr>
          <w:rFonts w:ascii="Montserrat" w:eastAsia="Montserrat" w:hAnsi="Montserrat" w:cs="Montserrat"/>
        </w:rPr>
        <w:t>melissa.vidito@envisant.com</w:t>
      </w:r>
    </w:p>
    <w:p w14:paraId="3D144BD0" w14:textId="77777777" w:rsidR="000F6117" w:rsidRPr="00745B63" w:rsidRDefault="000F6117" w:rsidP="00F576FF">
      <w:pPr>
        <w:jc w:val="center"/>
        <w:rPr>
          <w:rFonts w:ascii="Montserrat" w:eastAsia="Montserrat" w:hAnsi="Montserrat" w:cs="Montserrat"/>
          <w:b/>
        </w:rPr>
      </w:pPr>
    </w:p>
    <w:p w14:paraId="279CEF53" w14:textId="77777777" w:rsidR="002B149B" w:rsidRDefault="002B149B" w:rsidP="002B149B">
      <w:pPr>
        <w:spacing w:after="200"/>
        <w:jc w:val="center"/>
        <w:rPr>
          <w:rFonts w:ascii="Montserrat" w:eastAsia="Calibri" w:hAnsi="Montserrat" w:cstheme="majorHAnsi"/>
          <w:b/>
          <w:bCs/>
        </w:rPr>
      </w:pPr>
      <w:r w:rsidRPr="002B149B">
        <w:rPr>
          <w:rFonts w:ascii="Montserrat" w:eastAsia="Calibri" w:hAnsi="Montserrat" w:cstheme="majorHAnsi"/>
          <w:b/>
          <w:bCs/>
        </w:rPr>
        <w:t>​Illinois Credit Union League's Advocacy Secures Nearly $1.2 Million in Regulatory Fee Credits for State's Credit Unions</w:t>
      </w:r>
    </w:p>
    <w:p w14:paraId="43B1990C" w14:textId="52C340E2" w:rsidR="00C342D8" w:rsidRPr="00C342D8" w:rsidRDefault="00C342D8" w:rsidP="00C342D8">
      <w:pPr>
        <w:spacing w:after="200"/>
        <w:rPr>
          <w:rFonts w:ascii="Montserrat" w:eastAsia="Calibri" w:hAnsi="Montserrat" w:cstheme="majorHAnsi"/>
          <w:lang w:val="en-US"/>
        </w:rPr>
      </w:pPr>
      <w:r w:rsidRPr="00C342D8">
        <w:rPr>
          <w:rFonts w:ascii="Montserrat" w:eastAsia="Calibri" w:hAnsi="Montserrat" w:cstheme="majorHAnsi"/>
          <w:b/>
          <w:bCs/>
          <w:lang w:val="en-US"/>
        </w:rPr>
        <w:t xml:space="preserve">Naperville, IL, </w:t>
      </w:r>
      <w:bookmarkStart w:id="0" w:name="_Hlk93062762"/>
      <w:r w:rsidRPr="00C342D8">
        <w:rPr>
          <w:rFonts w:ascii="Montserrat" w:eastAsia="Calibri" w:hAnsi="Montserrat" w:cstheme="majorHAnsi"/>
          <w:b/>
          <w:bCs/>
          <w:lang w:val="en-US"/>
        </w:rPr>
        <w:t xml:space="preserve">April </w:t>
      </w:r>
      <w:r w:rsidR="00C623F5">
        <w:rPr>
          <w:rFonts w:ascii="Montserrat" w:eastAsia="Calibri" w:hAnsi="Montserrat" w:cstheme="majorHAnsi"/>
          <w:b/>
          <w:bCs/>
          <w:lang w:val="en-US"/>
        </w:rPr>
        <w:t>7</w:t>
      </w:r>
      <w:r w:rsidRPr="00C342D8">
        <w:rPr>
          <w:rFonts w:ascii="Montserrat" w:eastAsia="Calibri" w:hAnsi="Montserrat" w:cstheme="majorHAnsi"/>
          <w:b/>
          <w:bCs/>
          <w:vertAlign w:val="superscript"/>
          <w:lang w:val="en-US"/>
        </w:rPr>
        <w:t>th</w:t>
      </w:r>
      <w:r w:rsidRPr="00C342D8">
        <w:rPr>
          <w:rFonts w:ascii="Montserrat" w:eastAsia="Calibri" w:hAnsi="Montserrat" w:cstheme="majorHAnsi"/>
          <w:b/>
          <w:bCs/>
          <w:lang w:val="en-US"/>
        </w:rPr>
        <w:t xml:space="preserve">, 2025 </w:t>
      </w:r>
      <w:bookmarkEnd w:id="0"/>
      <w:r w:rsidRPr="00C342D8">
        <w:rPr>
          <w:rFonts w:ascii="Montserrat" w:eastAsia="Calibri" w:hAnsi="Montserrat" w:cstheme="majorHAnsi"/>
          <w:b/>
          <w:bCs/>
          <w:lang w:val="en-US"/>
        </w:rPr>
        <w:t>–</w:t>
      </w:r>
      <w:r w:rsidRPr="00C342D8">
        <w:rPr>
          <w:rFonts w:ascii="Montserrat" w:eastAsia="Calibri" w:hAnsi="Montserrat" w:cstheme="majorHAnsi"/>
          <w:lang w:val="en-US"/>
        </w:rPr>
        <w:t xml:space="preserve"> The Illinois Credit Union League is pleased to announce that state-chartered credit unions will</w:t>
      </w:r>
      <w:r w:rsidR="002B149B">
        <w:rPr>
          <w:rFonts w:ascii="Montserrat" w:eastAsia="Calibri" w:hAnsi="Montserrat" w:cstheme="majorHAnsi"/>
          <w:lang w:val="en-US"/>
        </w:rPr>
        <w:t xml:space="preserve"> </w:t>
      </w:r>
      <w:r w:rsidRPr="00C342D8">
        <w:rPr>
          <w:rFonts w:ascii="Montserrat" w:eastAsia="Calibri" w:hAnsi="Montserrat" w:cstheme="majorHAnsi"/>
          <w:lang w:val="en-US"/>
        </w:rPr>
        <w:t>receiv</w:t>
      </w:r>
      <w:r w:rsidR="002B149B">
        <w:rPr>
          <w:rFonts w:ascii="Montserrat" w:eastAsia="Calibri" w:hAnsi="Montserrat" w:cstheme="majorHAnsi"/>
          <w:lang w:val="en-US"/>
        </w:rPr>
        <w:t>e</w:t>
      </w:r>
      <w:r w:rsidRPr="00C342D8">
        <w:rPr>
          <w:rFonts w:ascii="Montserrat" w:eastAsia="Calibri" w:hAnsi="Montserrat" w:cstheme="majorHAnsi"/>
          <w:lang w:val="en-US"/>
        </w:rPr>
        <w:t xml:space="preserve"> a credit from the</w:t>
      </w:r>
      <w:r w:rsidR="00BE2FB2">
        <w:rPr>
          <w:rFonts w:ascii="Montserrat" w:eastAsia="Calibri" w:hAnsi="Montserrat" w:cstheme="majorHAnsi"/>
          <w:lang w:val="en-US"/>
        </w:rPr>
        <w:t xml:space="preserve"> </w:t>
      </w:r>
      <w:r w:rsidR="00F30077">
        <w:rPr>
          <w:rFonts w:ascii="Montserrat" w:eastAsia="Calibri" w:hAnsi="Montserrat" w:cstheme="majorHAnsi"/>
          <w:lang w:val="en-US"/>
        </w:rPr>
        <w:t>S</w:t>
      </w:r>
      <w:r w:rsidRPr="00C342D8">
        <w:rPr>
          <w:rFonts w:ascii="Montserrat" w:eastAsia="Calibri" w:hAnsi="Montserrat" w:cstheme="majorHAnsi"/>
          <w:lang w:val="en-US"/>
        </w:rPr>
        <w:t xml:space="preserve">tate of Illinois totaling </w:t>
      </w:r>
      <w:r w:rsidRPr="00C342D8">
        <w:rPr>
          <w:rFonts w:ascii="Montserrat" w:eastAsia="Calibri" w:hAnsi="Montserrat" w:cstheme="majorHAnsi"/>
          <w:b/>
          <w:lang w:val="en-US"/>
        </w:rPr>
        <w:t xml:space="preserve">$1,184,075 </w:t>
      </w:r>
      <w:r w:rsidRPr="00C342D8">
        <w:rPr>
          <w:rFonts w:ascii="Montserrat" w:eastAsia="Calibri" w:hAnsi="Montserrat" w:cstheme="majorHAnsi"/>
          <w:lang w:val="en-US"/>
        </w:rPr>
        <w:t>in 2025, based on regulatory fees collected last year exceeding expenses.</w:t>
      </w:r>
    </w:p>
    <w:p w14:paraId="0F493A01" w14:textId="3868815B" w:rsidR="00C342D8" w:rsidRPr="00C342D8" w:rsidRDefault="00C342D8" w:rsidP="00C342D8">
      <w:pPr>
        <w:spacing w:after="200"/>
        <w:rPr>
          <w:rFonts w:ascii="Montserrat" w:eastAsia="Calibri" w:hAnsi="Montserrat" w:cstheme="majorHAnsi"/>
          <w:lang w:val="en-US"/>
        </w:rPr>
      </w:pPr>
      <w:r w:rsidRPr="00C342D8">
        <w:rPr>
          <w:rFonts w:ascii="Montserrat" w:eastAsia="Calibri" w:hAnsi="Montserrat" w:cstheme="majorHAnsi"/>
          <w:lang w:val="en-US"/>
        </w:rPr>
        <w:t>As a result of the fee credit, credit unions enjoyed an over 80 percent quarterly fee reduction applied to their March 2025 quarterly billing. The amount of each regulatory fee credit is based on the fee paid by individual credit unions as a proportion of the aggregate total of fees collected by the state.</w:t>
      </w:r>
    </w:p>
    <w:p w14:paraId="0742E746" w14:textId="783BE06D" w:rsidR="00C342D8" w:rsidRPr="00C342D8" w:rsidRDefault="00C342D8" w:rsidP="00C342D8">
      <w:pPr>
        <w:spacing w:after="200"/>
        <w:rPr>
          <w:rFonts w:ascii="Montserrat" w:eastAsia="Calibri" w:hAnsi="Montserrat" w:cstheme="majorHAnsi"/>
          <w:lang w:val="en-US"/>
        </w:rPr>
      </w:pPr>
      <w:r w:rsidRPr="00C342D8">
        <w:rPr>
          <w:rFonts w:ascii="Montserrat" w:eastAsia="Calibri" w:hAnsi="Montserrat" w:cstheme="majorHAnsi"/>
          <w:lang w:val="en-US"/>
        </w:rPr>
        <w:t>This credit is based upon legislation enacted to implement the court-approved settlement of the regulatory fee case filed by the League against the State in 2004. At the time, Governor Rod Blagojevich had implemented a credit union regulatory fee escalation, resulting in excess funds of over $2 million. Those funds were then swept into the General Revenue Fund to cover other costs to balance the budget. The League filed lawsuit against the State to stop the improper fee escalation scheme.</w:t>
      </w:r>
    </w:p>
    <w:p w14:paraId="2CAF10AB" w14:textId="030F9935" w:rsidR="00C342D8" w:rsidRPr="00C342D8" w:rsidRDefault="00C342D8" w:rsidP="00C342D8">
      <w:pPr>
        <w:spacing w:after="200"/>
        <w:rPr>
          <w:rFonts w:ascii="Montserrat" w:eastAsia="Calibri" w:hAnsi="Montserrat" w:cstheme="majorHAnsi"/>
          <w:lang w:val="en-US"/>
        </w:rPr>
      </w:pPr>
      <w:r w:rsidRPr="00C342D8">
        <w:rPr>
          <w:rFonts w:ascii="Montserrat" w:eastAsia="Calibri" w:hAnsi="Montserrat" w:cstheme="majorHAnsi"/>
          <w:lang w:val="en-US"/>
        </w:rPr>
        <w:t xml:space="preserve">Under the terms of the settlement, credit unions received a cash payment of approximately </w:t>
      </w:r>
      <w:r w:rsidRPr="00C342D8">
        <w:rPr>
          <w:rFonts w:ascii="Montserrat" w:eastAsia="Calibri" w:hAnsi="Montserrat" w:cstheme="majorHAnsi"/>
          <w:b/>
          <w:lang w:val="en-US"/>
        </w:rPr>
        <w:t>$6.2 million</w:t>
      </w:r>
      <w:r w:rsidRPr="00C342D8">
        <w:rPr>
          <w:rFonts w:ascii="Montserrat" w:eastAsia="Calibri" w:hAnsi="Montserrat" w:cstheme="majorHAnsi"/>
          <w:lang w:val="en-US"/>
        </w:rPr>
        <w:t xml:space="preserve"> in June 2009. The settlement also accomplished two other goals. </w:t>
      </w:r>
      <w:r w:rsidRPr="00C342D8">
        <w:rPr>
          <w:rFonts w:ascii="Montserrat" w:eastAsiaTheme="minorEastAsia" w:hAnsi="Montserrat" w:cstheme="majorHAnsi"/>
          <w:bCs/>
          <w:lang w:val="en-US"/>
        </w:rPr>
        <w:t>It codified a rate reduction in regulatory fees on a going forward basis commencing January 1, 2009</w:t>
      </w:r>
      <w:r w:rsidRPr="00C342D8">
        <w:rPr>
          <w:rFonts w:ascii="Montserrat" w:eastAsiaTheme="minorEastAsia" w:hAnsi="Montserrat" w:cstheme="majorHAnsi"/>
          <w:b/>
          <w:bCs/>
          <w:lang w:val="en-US"/>
        </w:rPr>
        <w:t xml:space="preserve">. </w:t>
      </w:r>
      <w:r w:rsidRPr="00C342D8">
        <w:rPr>
          <w:rFonts w:ascii="Montserrat" w:eastAsiaTheme="minorEastAsia" w:hAnsi="Montserrat" w:cstheme="majorHAnsi"/>
          <w:bCs/>
          <w:lang w:val="en-US"/>
        </w:rPr>
        <w:t xml:space="preserve">Further, it reduced the Credit Union Fund margin that triggers a credit back to credit unions. Including the reduction in regulatory fees of over $10 million, the League-initiated prosecution and settlement has returned nearly </w:t>
      </w:r>
      <w:r w:rsidRPr="00C342D8">
        <w:rPr>
          <w:rFonts w:ascii="Montserrat" w:eastAsiaTheme="minorEastAsia" w:hAnsi="Montserrat" w:cstheme="majorHAnsi"/>
          <w:b/>
          <w:bCs/>
          <w:lang w:val="en-US"/>
        </w:rPr>
        <w:t>$28 million</w:t>
      </w:r>
      <w:r w:rsidRPr="00C342D8">
        <w:rPr>
          <w:rFonts w:ascii="Montserrat" w:eastAsiaTheme="minorEastAsia" w:hAnsi="Montserrat" w:cstheme="majorHAnsi"/>
          <w:bCs/>
          <w:lang w:val="en-US"/>
        </w:rPr>
        <w:t xml:space="preserve"> in total to Illinois state-chartered credit unions since 2009.</w:t>
      </w:r>
    </w:p>
    <w:p w14:paraId="531F385A" w14:textId="25F10C4A" w:rsidR="00C342D8" w:rsidRPr="00C342D8" w:rsidRDefault="00C342D8" w:rsidP="00C342D8">
      <w:pPr>
        <w:spacing w:after="200"/>
        <w:rPr>
          <w:rFonts w:ascii="Montserrat" w:eastAsia="Calibri" w:hAnsi="Montserrat" w:cstheme="majorHAnsi"/>
          <w:lang w:val="en-US"/>
        </w:rPr>
      </w:pPr>
      <w:r w:rsidRPr="00C342D8">
        <w:rPr>
          <w:rFonts w:ascii="Montserrat" w:eastAsia="Calibri" w:hAnsi="Montserrat" w:cstheme="majorHAnsi"/>
          <w:lang w:val="en-US"/>
        </w:rPr>
        <w:t>“We’re extremely pleased by the size of the 2024 regulatory fee credit that provides our Illinois state-chartered credit unions with an over 80 percent regulatory fee reduction applied to their most recent quarterly fee invoice</w:t>
      </w:r>
      <w:r w:rsidR="00F30077">
        <w:rPr>
          <w:rFonts w:ascii="Montserrat" w:eastAsia="Calibri" w:hAnsi="Montserrat" w:cstheme="majorHAnsi"/>
          <w:lang w:val="en-US"/>
        </w:rPr>
        <w:t>,</w:t>
      </w:r>
      <w:r w:rsidRPr="00C342D8">
        <w:rPr>
          <w:rFonts w:ascii="Montserrat" w:eastAsia="Calibri" w:hAnsi="Montserrat" w:cstheme="majorHAnsi"/>
          <w:lang w:val="en-US"/>
        </w:rPr>
        <w:t>” said ICUL President and CEO Libby Calderone.</w:t>
      </w:r>
      <w:r w:rsidR="002B149B">
        <w:rPr>
          <w:rFonts w:ascii="Montserrat" w:eastAsia="Calibri" w:hAnsi="Montserrat" w:cstheme="majorHAnsi"/>
          <w:lang w:val="en-US"/>
        </w:rPr>
        <w:t xml:space="preserve"> </w:t>
      </w:r>
      <w:r w:rsidRPr="00C342D8">
        <w:rPr>
          <w:rFonts w:ascii="Montserrat" w:eastAsia="Calibri" w:hAnsi="Montserrat" w:cstheme="majorHAnsi"/>
          <w:lang w:val="en-US"/>
        </w:rPr>
        <w:t>“The ongoing regulatory fee credits continue to</w:t>
      </w:r>
      <w:r w:rsidR="005E3422">
        <w:rPr>
          <w:rFonts w:ascii="Montserrat" w:eastAsia="Calibri" w:hAnsi="Montserrat" w:cstheme="majorHAnsi"/>
          <w:lang w:val="en-US"/>
        </w:rPr>
        <w:t xml:space="preserve"> </w:t>
      </w:r>
      <w:r w:rsidRPr="00C342D8">
        <w:rPr>
          <w:rFonts w:ascii="Montserrat" w:eastAsia="Calibri" w:hAnsi="Montserrat" w:cstheme="majorHAnsi"/>
          <w:lang w:val="en-US"/>
        </w:rPr>
        <w:t>demonstrate the great importance of advocacy in a real, measurable way. The original advocacy win in 2009 has resulted in a highly substantive financial benefit to our Illinois credit unions, which as cooperatives, they directly pass on to their member owners. The ICUL advocacy team always fights hard to pass favorable bills and eliminate negative bills, but no other trade association puts money back into the pockets of their members. This great victory would not have happened without the joined forces and support of credit unions through league affiliation.”</w:t>
      </w:r>
    </w:p>
    <w:p w14:paraId="6FC1B26E" w14:textId="77777777" w:rsidR="00C342D8" w:rsidRPr="00C342D8" w:rsidRDefault="00C342D8" w:rsidP="00C342D8">
      <w:pPr>
        <w:spacing w:line="240" w:lineRule="auto"/>
        <w:contextualSpacing/>
        <w:rPr>
          <w:rFonts w:ascii="Montserrat" w:eastAsiaTheme="minorEastAsia" w:hAnsi="Montserrat" w:cstheme="majorHAnsi"/>
          <w:b/>
          <w:lang w:val="en-US"/>
        </w:rPr>
      </w:pPr>
      <w:r w:rsidRPr="00C342D8">
        <w:rPr>
          <w:rFonts w:ascii="Montserrat" w:eastAsiaTheme="minorEastAsia" w:hAnsi="Montserrat" w:cstheme="majorHAnsi"/>
          <w:b/>
          <w:lang w:val="en-US"/>
        </w:rPr>
        <w:lastRenderedPageBreak/>
        <w:t>About the Illinois Credit Union League (ICUL)®</w:t>
      </w:r>
    </w:p>
    <w:p w14:paraId="5E463DE7" w14:textId="01A7C4D8" w:rsidR="00C342D8" w:rsidRPr="00C342D8" w:rsidRDefault="00F3756B" w:rsidP="00C342D8">
      <w:pPr>
        <w:spacing w:after="25" w:line="240" w:lineRule="auto"/>
        <w:rPr>
          <w:rFonts w:ascii="Montserrat" w:eastAsiaTheme="minorEastAsia" w:hAnsi="Montserrat" w:cstheme="majorHAnsi"/>
          <w:b/>
          <w:color w:val="000000" w:themeColor="text1"/>
          <w:lang w:val="en-US"/>
        </w:rPr>
      </w:pPr>
      <w:r w:rsidRPr="00F3756B">
        <w:rPr>
          <w:rFonts w:ascii="Montserrat" w:eastAsiaTheme="minorEastAsia" w:hAnsi="Montserrat" w:cstheme="majorHAnsi"/>
        </w:rPr>
        <w:t xml:space="preserve">The Illinois Credit Union League is the trade association for </w:t>
      </w:r>
      <w:r w:rsidR="00C623F5">
        <w:rPr>
          <w:rFonts w:ascii="Montserrat" w:eastAsiaTheme="minorEastAsia" w:hAnsi="Montserrat" w:cstheme="majorHAnsi"/>
        </w:rPr>
        <w:t>184</w:t>
      </w:r>
      <w:r w:rsidRPr="00F3756B">
        <w:rPr>
          <w:rFonts w:ascii="Montserrat" w:eastAsiaTheme="minorEastAsia" w:hAnsi="Montserrat" w:cstheme="majorHAnsi"/>
        </w:rPr>
        <w:t xml:space="preserve"> state and federal credit unions in Illinois. It focuses on providing legislative and regulatory advocacy, compliance assistance and information, and a wide range of educational and training services to those credit unions, who in turn serve approximately </w:t>
      </w:r>
      <w:r w:rsidR="00C623F5">
        <w:rPr>
          <w:rFonts w:ascii="Montserrat" w:eastAsiaTheme="minorEastAsia" w:hAnsi="Montserrat" w:cstheme="majorHAnsi"/>
        </w:rPr>
        <w:t>4</w:t>
      </w:r>
      <w:r w:rsidRPr="00F3756B">
        <w:rPr>
          <w:rFonts w:ascii="Montserrat" w:eastAsiaTheme="minorEastAsia" w:hAnsi="Montserrat" w:cstheme="majorHAnsi"/>
        </w:rPr>
        <w:t xml:space="preserve"> million members. More information can be found at</w:t>
      </w:r>
      <w:r w:rsidRPr="00F3756B">
        <w:rPr>
          <w:rFonts w:ascii="Cambria" w:eastAsiaTheme="minorEastAsia" w:hAnsi="Cambria" w:cs="Cambria"/>
        </w:rPr>
        <w:t> </w:t>
      </w:r>
      <w:hyperlink r:id="rId10" w:history="1">
        <w:r w:rsidRPr="00F3756B">
          <w:rPr>
            <w:rStyle w:val="Hyperlink"/>
            <w:rFonts w:ascii="Montserrat" w:eastAsiaTheme="minorEastAsia" w:hAnsi="Montserrat" w:cstheme="majorHAnsi"/>
          </w:rPr>
          <w:t>www.icul.com</w:t>
        </w:r>
      </w:hyperlink>
      <w:r w:rsidRPr="00F3756B">
        <w:rPr>
          <w:rFonts w:ascii="Montserrat" w:eastAsiaTheme="minorEastAsia" w:hAnsi="Montserrat" w:cstheme="majorHAnsi"/>
        </w:rPr>
        <w:t>.</w:t>
      </w:r>
    </w:p>
    <w:p w14:paraId="47C1B6A3" w14:textId="77777777" w:rsidR="00C342D8" w:rsidRPr="00C342D8" w:rsidRDefault="00C342D8" w:rsidP="00C342D8">
      <w:pPr>
        <w:spacing w:line="240" w:lineRule="auto"/>
        <w:rPr>
          <w:rFonts w:ascii="Montserrat" w:eastAsiaTheme="minorEastAsia" w:hAnsi="Montserrat" w:cstheme="majorHAnsi"/>
          <w:lang w:val="en-US"/>
        </w:rPr>
      </w:pPr>
    </w:p>
    <w:p w14:paraId="6D885E62" w14:textId="77777777" w:rsidR="00C342D8" w:rsidRPr="00C342D8" w:rsidRDefault="00C342D8" w:rsidP="00C342D8">
      <w:pPr>
        <w:spacing w:line="240" w:lineRule="auto"/>
        <w:rPr>
          <w:rFonts w:ascii="Montserrat" w:eastAsiaTheme="minorEastAsia" w:hAnsi="Montserrat" w:cstheme="majorHAnsi"/>
          <w:lang w:val="en-US"/>
        </w:rPr>
      </w:pPr>
    </w:p>
    <w:p w14:paraId="2399C745" w14:textId="77777777" w:rsidR="00C342D8" w:rsidRPr="00C342D8" w:rsidRDefault="00C342D8" w:rsidP="00C342D8">
      <w:pPr>
        <w:spacing w:line="240" w:lineRule="auto"/>
        <w:rPr>
          <w:rFonts w:ascii="Montserrat" w:eastAsiaTheme="minorEastAsia" w:hAnsi="Montserrat" w:cstheme="majorHAnsi"/>
          <w:lang w:val="en-US"/>
        </w:rPr>
      </w:pPr>
    </w:p>
    <w:p w14:paraId="5D7E6AAC" w14:textId="77777777" w:rsidR="00C342D8" w:rsidRPr="00C342D8" w:rsidRDefault="00C342D8" w:rsidP="00C342D8">
      <w:pPr>
        <w:spacing w:line="240" w:lineRule="auto"/>
        <w:jc w:val="center"/>
        <w:rPr>
          <w:rFonts w:ascii="Montserrat" w:eastAsiaTheme="minorEastAsia" w:hAnsi="Montserrat" w:cstheme="majorHAnsi"/>
          <w:lang w:val="en-US"/>
        </w:rPr>
      </w:pPr>
      <w:r w:rsidRPr="00C342D8">
        <w:rPr>
          <w:rFonts w:ascii="Montserrat" w:eastAsiaTheme="minorEastAsia" w:hAnsi="Montserrat" w:cstheme="majorHAnsi"/>
          <w:lang w:val="en-US"/>
        </w:rPr>
        <w:t>###</w:t>
      </w:r>
    </w:p>
    <w:p w14:paraId="3D144BE2" w14:textId="7C5FB302" w:rsidR="000F6117" w:rsidRPr="00A340A3" w:rsidRDefault="000F6117" w:rsidP="00C342D8">
      <w:pPr>
        <w:jc w:val="center"/>
        <w:rPr>
          <w:rFonts w:ascii="Montserrat" w:hAnsi="Montserrat"/>
        </w:rPr>
      </w:pPr>
    </w:p>
    <w:sectPr w:rsidR="000F6117" w:rsidRPr="00A340A3" w:rsidSect="00750DDB">
      <w:head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EDAB" w14:textId="77777777" w:rsidR="000C7523" w:rsidRDefault="000C7523">
      <w:pPr>
        <w:spacing w:line="240" w:lineRule="auto"/>
      </w:pPr>
      <w:r>
        <w:separator/>
      </w:r>
    </w:p>
  </w:endnote>
  <w:endnote w:type="continuationSeparator" w:id="0">
    <w:p w14:paraId="3BF16A2F" w14:textId="77777777" w:rsidR="000C7523" w:rsidRDefault="000C7523">
      <w:pPr>
        <w:spacing w:line="240" w:lineRule="auto"/>
      </w:pPr>
      <w:r>
        <w:continuationSeparator/>
      </w:r>
    </w:p>
  </w:endnote>
  <w:endnote w:type="continuationNotice" w:id="1">
    <w:p w14:paraId="766ED869" w14:textId="77777777" w:rsidR="00001CAF" w:rsidRDefault="00001C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220C" w14:textId="77777777" w:rsidR="000C7523" w:rsidRDefault="000C7523">
      <w:pPr>
        <w:spacing w:line="240" w:lineRule="auto"/>
      </w:pPr>
      <w:r>
        <w:separator/>
      </w:r>
    </w:p>
  </w:footnote>
  <w:footnote w:type="continuationSeparator" w:id="0">
    <w:p w14:paraId="2CE48F08" w14:textId="77777777" w:rsidR="000C7523" w:rsidRDefault="000C7523">
      <w:pPr>
        <w:spacing w:line="240" w:lineRule="auto"/>
      </w:pPr>
      <w:r>
        <w:continuationSeparator/>
      </w:r>
    </w:p>
  </w:footnote>
  <w:footnote w:type="continuationNotice" w:id="1">
    <w:p w14:paraId="29628EF2" w14:textId="77777777" w:rsidR="00001CAF" w:rsidRDefault="00001C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4BE3" w14:textId="77777777" w:rsidR="000F6117" w:rsidRDefault="00F96648">
    <w:pPr>
      <w:tabs>
        <w:tab w:val="center" w:pos="4320"/>
        <w:tab w:val="right" w:pos="8640"/>
      </w:tabs>
      <w:spacing w:line="240" w:lineRule="auto"/>
      <w:jc w:val="right"/>
    </w:pPr>
    <w:r>
      <w:rPr>
        <w:rFonts w:ascii="Cambria" w:eastAsia="Cambria" w:hAnsi="Cambria" w:cs="Cambria"/>
        <w:noProof/>
        <w:sz w:val="24"/>
        <w:szCs w:val="24"/>
      </w:rPr>
      <w:drawing>
        <wp:inline distT="0" distB="0" distL="0" distR="0" wp14:anchorId="3D144BE4" wp14:editId="139DDA49">
          <wp:extent cx="1871334" cy="6197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1863" cy="6232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B3D0A"/>
    <w:multiLevelType w:val="multilevel"/>
    <w:tmpl w:val="C292F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29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17"/>
    <w:rsid w:val="00001CAF"/>
    <w:rsid w:val="000608A6"/>
    <w:rsid w:val="000C7523"/>
    <w:rsid w:val="000F6117"/>
    <w:rsid w:val="0011326D"/>
    <w:rsid w:val="001570FA"/>
    <w:rsid w:val="00241385"/>
    <w:rsid w:val="002B149B"/>
    <w:rsid w:val="00312844"/>
    <w:rsid w:val="003578D7"/>
    <w:rsid w:val="0041233A"/>
    <w:rsid w:val="00441123"/>
    <w:rsid w:val="004F7E51"/>
    <w:rsid w:val="005B139C"/>
    <w:rsid w:val="005B777D"/>
    <w:rsid w:val="005E3422"/>
    <w:rsid w:val="006F158E"/>
    <w:rsid w:val="006F622A"/>
    <w:rsid w:val="007112BE"/>
    <w:rsid w:val="00721258"/>
    <w:rsid w:val="00745B63"/>
    <w:rsid w:val="00750DDB"/>
    <w:rsid w:val="007F4C18"/>
    <w:rsid w:val="00823E9D"/>
    <w:rsid w:val="00873E90"/>
    <w:rsid w:val="009176B7"/>
    <w:rsid w:val="00922121"/>
    <w:rsid w:val="0092664D"/>
    <w:rsid w:val="009B00A3"/>
    <w:rsid w:val="00A0706A"/>
    <w:rsid w:val="00A14688"/>
    <w:rsid w:val="00A340A3"/>
    <w:rsid w:val="00B1113A"/>
    <w:rsid w:val="00B41913"/>
    <w:rsid w:val="00B73B5D"/>
    <w:rsid w:val="00BE2FB2"/>
    <w:rsid w:val="00C342D8"/>
    <w:rsid w:val="00C623F5"/>
    <w:rsid w:val="00D0645D"/>
    <w:rsid w:val="00DE7D2F"/>
    <w:rsid w:val="00F30077"/>
    <w:rsid w:val="00F36C35"/>
    <w:rsid w:val="00F3756B"/>
    <w:rsid w:val="00F576FF"/>
    <w:rsid w:val="00F96648"/>
    <w:rsid w:val="00FA3C2E"/>
    <w:rsid w:val="00FD68C9"/>
    <w:rsid w:val="5C4FE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44BC9"/>
  <w15:docId w15:val="{B3264653-6F79-48D9-B4C8-4A67C88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E7D2F"/>
    <w:rPr>
      <w:color w:val="0000FF"/>
      <w:u w:val="single"/>
    </w:rPr>
  </w:style>
  <w:style w:type="paragraph" w:styleId="Revision">
    <w:name w:val="Revision"/>
    <w:hidden/>
    <w:uiPriority w:val="99"/>
    <w:semiHidden/>
    <w:rsid w:val="00FD68C9"/>
    <w:pPr>
      <w:spacing w:line="240" w:lineRule="auto"/>
    </w:pPr>
  </w:style>
  <w:style w:type="paragraph" w:styleId="Header">
    <w:name w:val="header"/>
    <w:basedOn w:val="Normal"/>
    <w:link w:val="HeaderChar"/>
    <w:uiPriority w:val="99"/>
    <w:unhideWhenUsed/>
    <w:rsid w:val="00001CAF"/>
    <w:pPr>
      <w:tabs>
        <w:tab w:val="center" w:pos="4680"/>
        <w:tab w:val="right" w:pos="9360"/>
      </w:tabs>
      <w:spacing w:line="240" w:lineRule="auto"/>
    </w:pPr>
  </w:style>
  <w:style w:type="character" w:customStyle="1" w:styleId="HeaderChar">
    <w:name w:val="Header Char"/>
    <w:basedOn w:val="DefaultParagraphFont"/>
    <w:link w:val="Header"/>
    <w:uiPriority w:val="99"/>
    <w:rsid w:val="00001CAF"/>
  </w:style>
  <w:style w:type="paragraph" w:styleId="Footer">
    <w:name w:val="footer"/>
    <w:basedOn w:val="Normal"/>
    <w:link w:val="FooterChar"/>
    <w:uiPriority w:val="99"/>
    <w:unhideWhenUsed/>
    <w:rsid w:val="00001CAF"/>
    <w:pPr>
      <w:tabs>
        <w:tab w:val="center" w:pos="4680"/>
        <w:tab w:val="right" w:pos="9360"/>
      </w:tabs>
      <w:spacing w:line="240" w:lineRule="auto"/>
    </w:pPr>
  </w:style>
  <w:style w:type="character" w:customStyle="1" w:styleId="FooterChar">
    <w:name w:val="Footer Char"/>
    <w:basedOn w:val="DefaultParagraphFont"/>
    <w:link w:val="Footer"/>
    <w:uiPriority w:val="99"/>
    <w:rsid w:val="00001CAF"/>
  </w:style>
  <w:style w:type="character" w:styleId="UnresolvedMention">
    <w:name w:val="Unresolved Mention"/>
    <w:basedOn w:val="DefaultParagraphFont"/>
    <w:uiPriority w:val="99"/>
    <w:semiHidden/>
    <w:unhideWhenUsed/>
    <w:rsid w:val="00F3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8832">
      <w:bodyDiv w:val="1"/>
      <w:marLeft w:val="0"/>
      <w:marRight w:val="0"/>
      <w:marTop w:val="0"/>
      <w:marBottom w:val="0"/>
      <w:divBdr>
        <w:top w:val="none" w:sz="0" w:space="0" w:color="auto"/>
        <w:left w:val="none" w:sz="0" w:space="0" w:color="auto"/>
        <w:bottom w:val="none" w:sz="0" w:space="0" w:color="auto"/>
        <w:right w:val="none" w:sz="0" w:space="0" w:color="auto"/>
      </w:divBdr>
    </w:div>
    <w:div w:id="140518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cu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93C2FB969CD44BB0DF0EEC97A61E9" ma:contentTypeVersion="15" ma:contentTypeDescription="Create a new document." ma:contentTypeScope="" ma:versionID="80e2fc783fe1e6411101ccf85af802dd">
  <xsd:schema xmlns:xsd="http://www.w3.org/2001/XMLSchema" xmlns:xs="http://www.w3.org/2001/XMLSchema" xmlns:p="http://schemas.microsoft.com/office/2006/metadata/properties" xmlns:ns2="6e3b8503-9a2f-4089-8dfb-fec121d7e419" xmlns:ns3="c5e70a2b-48f5-4981-8733-f79e0e013f8a" targetNamespace="http://schemas.microsoft.com/office/2006/metadata/properties" ma:root="true" ma:fieldsID="dc62e0250ce30d0d1378ab78b4f5e443" ns2:_="" ns3:_="">
    <xsd:import namespace="6e3b8503-9a2f-4089-8dfb-fec121d7e419"/>
    <xsd:import namespace="c5e70a2b-48f5-4981-8733-f79e0e013f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Ev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b8503-9a2f-4089-8dfb-fec121d7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c5b635-3194-42b7-ac0f-3593fd6194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ventDate" ma:index="21" nillable="true" ma:displayName="Event Date" ma:format="DateOnly" ma:internalName="Ev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70a2b-48f5-4981-8733-f79e0e013f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8e6e03-f95d-4912-9830-e2981e1ab053}" ma:internalName="TaxCatchAll" ma:showField="CatchAllData" ma:web="c5e70a2b-48f5-4981-8733-f79e0e013f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b8503-9a2f-4089-8dfb-fec121d7e419">
      <Terms xmlns="http://schemas.microsoft.com/office/infopath/2007/PartnerControls"/>
    </lcf76f155ced4ddcb4097134ff3c332f>
    <TaxCatchAll xmlns="c5e70a2b-48f5-4981-8733-f79e0e013f8a" xsi:nil="true"/>
    <EventDate xmlns="6e3b8503-9a2f-4089-8dfb-fec121d7e4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6736E-2199-4241-8097-F72E0904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b8503-9a2f-4089-8dfb-fec121d7e419"/>
    <ds:schemaRef ds:uri="c5e70a2b-48f5-4981-8733-f79e0e013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0574A-86F4-47E4-9C6D-F1CB3FCF892C}">
  <ds:schemaRefs>
    <ds:schemaRef ds:uri="http://purl.org/dc/elements/1.1/"/>
    <ds:schemaRef ds:uri="http://www.w3.org/XML/1998/namespace"/>
    <ds:schemaRef ds:uri="http://purl.org/dc/terms/"/>
    <ds:schemaRef ds:uri="http://schemas.microsoft.com/office/infopath/2007/PartnerControls"/>
    <ds:schemaRef ds:uri="6e3b8503-9a2f-4089-8dfb-fec121d7e419"/>
    <ds:schemaRef ds:uri="c5e70a2b-48f5-4981-8733-f79e0e013f8a"/>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BC69109-C745-4E94-8FB8-BB39B9BF3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LSC</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Vidito</dc:creator>
  <cp:lastModifiedBy>Melissa Vidito</cp:lastModifiedBy>
  <cp:revision>3</cp:revision>
  <dcterms:created xsi:type="dcterms:W3CDTF">2025-04-07T13:59:00Z</dcterms:created>
  <dcterms:modified xsi:type="dcterms:W3CDTF">2025-04-07T14:00:00Z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0x010100C8F93C2FB969CD44BB0DF0EEC97A61E9</vt:lpwstr>
  </property>
  <property fmtid="{D5CDD505-2E9C-101B-9397-08002B2CF9AE}" pid="3" name="MediaServiceImageTags">
    <vt:lpwstr/>
  </property>
</Properties>
</file>