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right"/>
        <w:rPr>
          <w:rFonts w:ascii="Work Sans" w:cs="Work Sans" w:eastAsia="Work Sans" w:hAnsi="Work Sans"/>
          <w:color w:val="1d1d1f"/>
        </w:rPr>
      </w:pPr>
      <w:r w:rsidDel="00000000" w:rsidR="00000000" w:rsidRPr="00000000">
        <w:rPr>
          <w:rFonts w:ascii="Work Sans" w:cs="Work Sans" w:eastAsia="Work Sans" w:hAnsi="Work Sans"/>
          <w:color w:val="1d1d1f"/>
          <w:rtl w:val="0"/>
        </w:rPr>
        <w:t xml:space="preserve">FOR IMMEDIATE RELEASE</w:t>
      </w:r>
      <w:r w:rsidDel="00000000" w:rsidR="00000000" w:rsidRPr="00000000">
        <w:rPr>
          <w:rtl w:val="0"/>
        </w:rPr>
      </w:r>
    </w:p>
    <w:p w:rsidR="00000000" w:rsidDel="00000000" w:rsidP="00000000" w:rsidRDefault="00000000" w:rsidRPr="00000000" w14:paraId="00000002">
      <w:pPr>
        <w:spacing w:after="240" w:before="240" w:lineRule="auto"/>
        <w:jc w:val="center"/>
        <w:rPr>
          <w:rFonts w:ascii="Work Sans" w:cs="Work Sans" w:eastAsia="Work Sans" w:hAnsi="Work Sans"/>
          <w:b w:val="1"/>
          <w:color w:val="1d1d1f"/>
        </w:rPr>
      </w:pPr>
      <w:r w:rsidDel="00000000" w:rsidR="00000000" w:rsidRPr="00000000">
        <w:rPr>
          <w:rFonts w:ascii="Work Sans" w:cs="Work Sans" w:eastAsia="Work Sans" w:hAnsi="Work Sans"/>
          <w:b w:val="1"/>
          <w:color w:val="1d1d1f"/>
          <w:rtl w:val="0"/>
        </w:rPr>
        <w:t xml:space="preserve">Cloudvirga launches Tropos, a modern borrower portal built for the future of digital lending</w:t>
      </w:r>
    </w:p>
    <w:p w:rsidR="00000000" w:rsidDel="00000000" w:rsidP="00000000" w:rsidRDefault="00000000" w:rsidRPr="00000000" w14:paraId="00000003">
      <w:pPr>
        <w:spacing w:after="240" w:before="240" w:lineRule="auto"/>
        <w:jc w:val="center"/>
        <w:rPr>
          <w:rFonts w:ascii="Work Sans" w:cs="Work Sans" w:eastAsia="Work Sans" w:hAnsi="Work Sans"/>
          <w:i w:val="1"/>
          <w:color w:val="1d1d1f"/>
        </w:rPr>
      </w:pPr>
      <w:r w:rsidDel="00000000" w:rsidR="00000000" w:rsidRPr="00000000">
        <w:rPr>
          <w:rFonts w:ascii="Work Sans" w:cs="Work Sans" w:eastAsia="Work Sans" w:hAnsi="Work Sans"/>
          <w:i w:val="1"/>
          <w:color w:val="1d1d1f"/>
          <w:rtl w:val="0"/>
        </w:rPr>
        <w:t xml:space="preserve">Modular design, rapid deployment and a borrower-first experience help lenders stand out and scale smarter</w:t>
      </w:r>
      <w:r w:rsidDel="00000000" w:rsidR="00000000" w:rsidRPr="00000000">
        <w:rPr>
          <w:rtl w:val="0"/>
        </w:rPr>
      </w:r>
    </w:p>
    <w:p w:rsidR="00000000" w:rsidDel="00000000" w:rsidP="00000000" w:rsidRDefault="00000000" w:rsidRPr="00000000" w14:paraId="00000004">
      <w:pPr>
        <w:spacing w:after="200" w:lineRule="auto"/>
        <w:rPr>
          <w:rFonts w:ascii="Work Sans" w:cs="Work Sans" w:eastAsia="Work Sans" w:hAnsi="Work Sans"/>
          <w:color w:val="1d1d1f"/>
        </w:rPr>
      </w:pPr>
      <w:r w:rsidDel="00000000" w:rsidR="00000000" w:rsidRPr="00000000">
        <w:rPr>
          <w:rFonts w:ascii="Work Sans" w:cs="Work Sans" w:eastAsia="Work Sans" w:hAnsi="Work Sans"/>
          <w:b w:val="1"/>
          <w:color w:val="1d1d1f"/>
          <w:rtl w:val="0"/>
        </w:rPr>
        <w:t xml:space="preserve">IRVINE, Calif., May 1, 2025 — </w:t>
      </w:r>
      <w:hyperlink r:id="rId6">
        <w:r w:rsidDel="00000000" w:rsidR="00000000" w:rsidRPr="00000000">
          <w:rPr>
            <w:rFonts w:ascii="Work Sans" w:cs="Work Sans" w:eastAsia="Work Sans" w:hAnsi="Work Sans"/>
            <w:color w:val="1155cc"/>
            <w:u w:val="single"/>
            <w:rtl w:val="0"/>
          </w:rPr>
          <w:t xml:space="preserve">Cloudvirga</w:t>
        </w:r>
      </w:hyperlink>
      <w:r w:rsidDel="00000000" w:rsidR="00000000" w:rsidRPr="00000000">
        <w:rPr>
          <w:rFonts w:ascii="Work Sans" w:cs="Work Sans" w:eastAsia="Work Sans" w:hAnsi="Work Sans"/>
          <w:color w:val="1d1d1f"/>
          <w:rtl w:val="0"/>
        </w:rPr>
        <w:t xml:space="preserve">, </w:t>
      </w:r>
      <w:r w:rsidDel="00000000" w:rsidR="00000000" w:rsidRPr="00000000">
        <w:rPr>
          <w:rFonts w:ascii="Work Sans" w:cs="Work Sans" w:eastAsia="Work Sans" w:hAnsi="Work Sans"/>
          <w:color w:val="1d1d1f"/>
          <w:rtl w:val="0"/>
        </w:rPr>
        <w:t xml:space="preserve">a Stewart-owned provider of digital point-of-sale platforms</w:t>
      </w:r>
      <w:r w:rsidDel="00000000" w:rsidR="00000000" w:rsidRPr="00000000">
        <w:rPr>
          <w:rFonts w:ascii="Work Sans" w:cs="Work Sans" w:eastAsia="Work Sans" w:hAnsi="Work Sans"/>
          <w:color w:val="1d1d1f"/>
          <w:rtl w:val="0"/>
        </w:rPr>
        <w:t xml:space="preserve"> for lenders</w:t>
      </w:r>
      <w:r w:rsidDel="00000000" w:rsidR="00000000" w:rsidRPr="00000000">
        <w:rPr>
          <w:rFonts w:ascii="Work Sans" w:cs="Work Sans" w:eastAsia="Work Sans" w:hAnsi="Work Sans"/>
          <w:color w:val="1d1d1f"/>
          <w:rtl w:val="0"/>
        </w:rPr>
        <w:t xml:space="preserve">, today announced the launch of </w:t>
      </w:r>
      <w:hyperlink r:id="rId7">
        <w:r w:rsidDel="00000000" w:rsidR="00000000" w:rsidRPr="00000000">
          <w:rPr>
            <w:rFonts w:ascii="Work Sans" w:cs="Work Sans" w:eastAsia="Work Sans" w:hAnsi="Work Sans"/>
            <w:color w:val="1155cc"/>
            <w:u w:val="single"/>
            <w:rtl w:val="0"/>
          </w:rPr>
          <w:t xml:space="preserve">Tropos</w:t>
        </w:r>
      </w:hyperlink>
      <w:r w:rsidDel="00000000" w:rsidR="00000000" w:rsidRPr="00000000">
        <w:rPr>
          <w:rFonts w:ascii="Work Sans" w:cs="Work Sans" w:eastAsia="Work Sans" w:hAnsi="Work Sans"/>
          <w:color w:val="1d1d1f"/>
          <w:rtl w:val="0"/>
        </w:rPr>
        <w:t xml:space="preserve">, a next-generation borrower portal that will empower lenders to deliver personalized, intuitive digital experiences from </w:t>
      </w:r>
      <w:r w:rsidDel="00000000" w:rsidR="00000000" w:rsidRPr="00000000">
        <w:rPr>
          <w:rFonts w:ascii="Work Sans" w:cs="Work Sans" w:eastAsia="Work Sans" w:hAnsi="Work Sans"/>
          <w:color w:val="1d1d1f"/>
          <w:rtl w:val="0"/>
        </w:rPr>
        <w:t xml:space="preserve">initial application through clear-to-close</w:t>
      </w:r>
      <w:r w:rsidDel="00000000" w:rsidR="00000000" w:rsidRPr="00000000">
        <w:rPr>
          <w:rFonts w:ascii="Work Sans" w:cs="Work Sans" w:eastAsia="Work Sans" w:hAnsi="Work Sans"/>
          <w:color w:val="1d1d1f"/>
          <w:rtl w:val="0"/>
        </w:rPr>
        <w:t xml:space="preserve">. Designed with the flexibility to support a variety of consumer lending products, Tropos enhances Cloudvirga’s POS ecosystem with a modular, customer-first solution that helps lenders drive engagement, reduce time to close and establish lasting borrower relationships.</w:t>
      </w:r>
    </w:p>
    <w:p w:rsidR="00000000" w:rsidDel="00000000" w:rsidP="00000000" w:rsidRDefault="00000000" w:rsidRPr="00000000" w14:paraId="00000005">
      <w:pPr>
        <w:spacing w:after="200" w:lineRule="auto"/>
        <w:rPr>
          <w:rFonts w:ascii="Work Sans" w:cs="Work Sans" w:eastAsia="Work Sans" w:hAnsi="Work Sans"/>
          <w:color w:val="1d1d1f"/>
        </w:rPr>
      </w:pPr>
      <w:r w:rsidDel="00000000" w:rsidR="00000000" w:rsidRPr="00000000">
        <w:rPr>
          <w:rFonts w:ascii="Work Sans" w:cs="Work Sans" w:eastAsia="Work Sans" w:hAnsi="Work Sans"/>
          <w:color w:val="1d1d1f"/>
          <w:rtl w:val="0"/>
        </w:rPr>
        <w:t xml:space="preserve">Tropos isn’t just a new portal. It’s Cloudvirga’s bold answer to what’s been missing in digital lending: a unified borrower experience that adapts to a lender’s real-world operations without requiring tech stack overhauls or lengthy implementations.</w:t>
      </w:r>
    </w:p>
    <w:p w:rsidR="00000000" w:rsidDel="00000000" w:rsidP="00000000" w:rsidRDefault="00000000" w:rsidRPr="00000000" w14:paraId="00000006">
      <w:pPr>
        <w:spacing w:after="240" w:before="240" w:lineRule="auto"/>
        <w:rPr>
          <w:rFonts w:ascii="Work Sans" w:cs="Work Sans" w:eastAsia="Work Sans" w:hAnsi="Work Sans"/>
          <w:color w:val="1d1d1f"/>
        </w:rPr>
      </w:pPr>
      <w:r w:rsidDel="00000000" w:rsidR="00000000" w:rsidRPr="00000000">
        <w:rPr>
          <w:rFonts w:ascii="Work Sans" w:cs="Work Sans" w:eastAsia="Work Sans" w:hAnsi="Work Sans"/>
          <w:color w:val="1d1d1f"/>
          <w:rtl w:val="0"/>
        </w:rPr>
        <w:t xml:space="preserve">“With Tropos, lenders finally get what they’ve been missing: a smarter, more human loan application and processing experience that doesn’t force tradeoffs between automation and connection,” said Maria Moskver, CEO of Cloudvirga. “It’s flexible enough to grow with your business, fast enough to implement in weeks and powerful enough to help you build loyalty from the very first click or tap.”</w:t>
      </w:r>
    </w:p>
    <w:p w:rsidR="00000000" w:rsidDel="00000000" w:rsidP="00000000" w:rsidRDefault="00000000" w:rsidRPr="00000000" w14:paraId="00000007">
      <w:pPr>
        <w:spacing w:after="240" w:before="240" w:lineRule="auto"/>
        <w:rPr>
          <w:rFonts w:ascii="Work Sans" w:cs="Work Sans" w:eastAsia="Work Sans" w:hAnsi="Work Sans"/>
          <w:color w:val="1d1d1f"/>
        </w:rPr>
      </w:pPr>
      <w:r w:rsidDel="00000000" w:rsidR="00000000" w:rsidRPr="00000000">
        <w:rPr>
          <w:rFonts w:ascii="Work Sans" w:cs="Work Sans" w:eastAsia="Work Sans" w:hAnsi="Work Sans"/>
          <w:b w:val="1"/>
          <w:color w:val="1d1d1f"/>
          <w:rtl w:val="0"/>
        </w:rPr>
        <w:t xml:space="preserve">Designed for real-world lending, not rigid templates</w:t>
        <w:br w:type="textWrapping"/>
      </w:r>
      <w:r w:rsidDel="00000000" w:rsidR="00000000" w:rsidRPr="00000000">
        <w:rPr>
          <w:rFonts w:ascii="Work Sans" w:cs="Work Sans" w:eastAsia="Work Sans" w:hAnsi="Work Sans"/>
          <w:color w:val="1d1d1f"/>
          <w:rtl w:val="0"/>
        </w:rPr>
        <w:t xml:space="preserve">Tropos reflects direct input from Cloudvirga’s lender advisory panel and was developed to address today’s operational realities. It debuts with a strong value proposition for lenders looking to modernize the borrower experience across channels. Key features include:</w:t>
      </w:r>
    </w:p>
    <w:p w:rsidR="00000000" w:rsidDel="00000000" w:rsidP="00000000" w:rsidRDefault="00000000" w:rsidRPr="00000000" w14:paraId="00000008">
      <w:pPr>
        <w:numPr>
          <w:ilvl w:val="0"/>
          <w:numId w:val="1"/>
        </w:numPr>
        <w:spacing w:after="0" w:afterAutospacing="0" w:lineRule="auto"/>
        <w:ind w:left="720" w:hanging="360"/>
        <w:rPr>
          <w:rFonts w:ascii="Work Sans" w:cs="Work Sans" w:eastAsia="Work Sans" w:hAnsi="Work Sans"/>
          <w:color w:val="1d1d1f"/>
        </w:rPr>
      </w:pPr>
      <w:r w:rsidDel="00000000" w:rsidR="00000000" w:rsidRPr="00000000">
        <w:rPr>
          <w:rFonts w:ascii="Work Sans" w:cs="Work Sans" w:eastAsia="Work Sans" w:hAnsi="Work Sans"/>
          <w:color w:val="1d1d1f"/>
          <w:rtl w:val="0"/>
        </w:rPr>
        <w:t xml:space="preserve">A</w:t>
      </w:r>
      <w:r w:rsidDel="00000000" w:rsidR="00000000" w:rsidRPr="00000000">
        <w:rPr>
          <w:rFonts w:ascii="Work Sans" w:cs="Work Sans" w:eastAsia="Work Sans" w:hAnsi="Work Sans"/>
          <w:b w:val="1"/>
          <w:color w:val="1d1d1f"/>
          <w:rtl w:val="0"/>
        </w:rPr>
        <w:t xml:space="preserve"> modular architecture </w:t>
      </w:r>
      <w:r w:rsidDel="00000000" w:rsidR="00000000" w:rsidRPr="00000000">
        <w:rPr>
          <w:rFonts w:ascii="Work Sans" w:cs="Work Sans" w:eastAsia="Work Sans" w:hAnsi="Work Sans"/>
          <w:color w:val="1d1d1f"/>
          <w:rtl w:val="0"/>
        </w:rPr>
        <w:t xml:space="preserve">that enables lenders to implement only the workflows and features they need today, with the flexibility to expand over time</w:t>
      </w:r>
      <w:r w:rsidDel="00000000" w:rsidR="00000000" w:rsidRPr="00000000">
        <w:rPr>
          <w:rtl w:val="0"/>
        </w:rPr>
      </w:r>
    </w:p>
    <w:p w:rsidR="00000000" w:rsidDel="00000000" w:rsidP="00000000" w:rsidRDefault="00000000" w:rsidRPr="00000000" w14:paraId="00000009">
      <w:pPr>
        <w:numPr>
          <w:ilvl w:val="0"/>
          <w:numId w:val="1"/>
        </w:numPr>
        <w:spacing w:after="0" w:afterAutospacing="0" w:lineRule="auto"/>
        <w:ind w:left="720" w:hanging="360"/>
        <w:rPr>
          <w:rFonts w:ascii="Work Sans" w:cs="Work Sans" w:eastAsia="Work Sans" w:hAnsi="Work Sans"/>
          <w:color w:val="1d1d1f"/>
        </w:rPr>
      </w:pPr>
      <w:r w:rsidDel="00000000" w:rsidR="00000000" w:rsidRPr="00000000">
        <w:rPr>
          <w:rFonts w:ascii="Work Sans" w:cs="Work Sans" w:eastAsia="Work Sans" w:hAnsi="Work Sans"/>
          <w:b w:val="1"/>
          <w:color w:val="1d1d1f"/>
          <w:rtl w:val="0"/>
        </w:rPr>
        <w:t xml:space="preserve">Real-time progress updates </w:t>
      </w:r>
      <w:r w:rsidDel="00000000" w:rsidR="00000000" w:rsidRPr="00000000">
        <w:rPr>
          <w:rFonts w:ascii="Work Sans" w:cs="Work Sans" w:eastAsia="Work Sans" w:hAnsi="Work Sans"/>
          <w:color w:val="1d1d1f"/>
          <w:rtl w:val="0"/>
        </w:rPr>
        <w:t xml:space="preserve">and an adaptive Action Center that keep borrowers informed and engaged throughout the loan process</w:t>
      </w:r>
    </w:p>
    <w:p w:rsidR="00000000" w:rsidDel="00000000" w:rsidP="00000000" w:rsidRDefault="00000000" w:rsidRPr="00000000" w14:paraId="0000000A">
      <w:pPr>
        <w:numPr>
          <w:ilvl w:val="0"/>
          <w:numId w:val="1"/>
        </w:numPr>
        <w:spacing w:after="0" w:afterAutospacing="0" w:lineRule="auto"/>
        <w:ind w:left="720" w:hanging="360"/>
        <w:rPr>
          <w:rFonts w:ascii="Work Sans" w:cs="Work Sans" w:eastAsia="Work Sans" w:hAnsi="Work Sans"/>
          <w:color w:val="1d1d1f"/>
        </w:rPr>
      </w:pPr>
      <w:r w:rsidDel="00000000" w:rsidR="00000000" w:rsidRPr="00000000">
        <w:rPr>
          <w:rFonts w:ascii="Work Sans" w:cs="Work Sans" w:eastAsia="Work Sans" w:hAnsi="Work Sans"/>
          <w:color w:val="1d1d1f"/>
          <w:rtl w:val="0"/>
        </w:rPr>
        <w:t xml:space="preserve">A</w:t>
      </w:r>
      <w:r w:rsidDel="00000000" w:rsidR="00000000" w:rsidRPr="00000000">
        <w:rPr>
          <w:rFonts w:ascii="Work Sans" w:cs="Work Sans" w:eastAsia="Work Sans" w:hAnsi="Work Sans"/>
          <w:b w:val="1"/>
          <w:color w:val="1d1d1f"/>
          <w:rtl w:val="0"/>
        </w:rPr>
        <w:t xml:space="preserve"> borrower-first design </w:t>
      </w:r>
      <w:r w:rsidDel="00000000" w:rsidR="00000000" w:rsidRPr="00000000">
        <w:rPr>
          <w:rFonts w:ascii="Work Sans" w:cs="Work Sans" w:eastAsia="Work Sans" w:hAnsi="Work Sans"/>
          <w:color w:val="1d1d1f"/>
          <w:rtl w:val="0"/>
        </w:rPr>
        <w:t xml:space="preserve">that blends intuitive self-service with seamless transitions to human support when needed</w:t>
      </w:r>
      <w:r w:rsidDel="00000000" w:rsidR="00000000" w:rsidRPr="00000000">
        <w:rPr>
          <w:rtl w:val="0"/>
        </w:rPr>
      </w:r>
    </w:p>
    <w:p w:rsidR="00000000" w:rsidDel="00000000" w:rsidP="00000000" w:rsidRDefault="00000000" w:rsidRPr="00000000" w14:paraId="0000000B">
      <w:pPr>
        <w:numPr>
          <w:ilvl w:val="0"/>
          <w:numId w:val="1"/>
        </w:numPr>
        <w:spacing w:after="200" w:lineRule="auto"/>
        <w:ind w:left="720" w:hanging="360"/>
        <w:rPr>
          <w:rFonts w:ascii="Work Sans" w:cs="Work Sans" w:eastAsia="Work Sans" w:hAnsi="Work Sans"/>
          <w:color w:val="1d1d1f"/>
        </w:rPr>
      </w:pPr>
      <w:r w:rsidDel="00000000" w:rsidR="00000000" w:rsidRPr="00000000">
        <w:rPr>
          <w:rFonts w:ascii="Work Sans" w:cs="Work Sans" w:eastAsia="Work Sans" w:hAnsi="Work Sans"/>
          <w:b w:val="1"/>
          <w:color w:val="1d1d1f"/>
          <w:rtl w:val="0"/>
        </w:rPr>
        <w:t xml:space="preserve">Configurable messaging </w:t>
      </w:r>
      <w:r w:rsidDel="00000000" w:rsidR="00000000" w:rsidRPr="00000000">
        <w:rPr>
          <w:rFonts w:ascii="Work Sans" w:cs="Work Sans" w:eastAsia="Work Sans" w:hAnsi="Work Sans"/>
          <w:color w:val="1d1d1f"/>
          <w:rtl w:val="0"/>
        </w:rPr>
        <w:t xml:space="preserve">and support for multiple languages to help lenders personalize communications without adding complexity</w:t>
      </w:r>
    </w:p>
    <w:p w:rsidR="00000000" w:rsidDel="00000000" w:rsidP="00000000" w:rsidRDefault="00000000" w:rsidRPr="00000000" w14:paraId="0000000C">
      <w:pPr>
        <w:rPr>
          <w:rFonts w:ascii="Work Sans" w:cs="Work Sans" w:eastAsia="Work Sans" w:hAnsi="Work Sans"/>
          <w:b w:val="1"/>
          <w:color w:val="1d1d1f"/>
        </w:rPr>
      </w:pPr>
      <w:r w:rsidDel="00000000" w:rsidR="00000000" w:rsidRPr="00000000">
        <w:rPr>
          <w:rFonts w:ascii="Work Sans" w:cs="Work Sans" w:eastAsia="Work Sans" w:hAnsi="Work Sans"/>
          <w:b w:val="1"/>
          <w:color w:val="1d1d1f"/>
          <w:rtl w:val="0"/>
        </w:rPr>
        <w:t xml:space="preserve">Fast to deploy, built to evolve</w:t>
      </w:r>
    </w:p>
    <w:p w:rsidR="00000000" w:rsidDel="00000000" w:rsidP="00000000" w:rsidRDefault="00000000" w:rsidRPr="00000000" w14:paraId="0000000D">
      <w:pPr>
        <w:rPr>
          <w:rFonts w:ascii="Work Sans" w:cs="Work Sans" w:eastAsia="Work Sans" w:hAnsi="Work Sans"/>
          <w:color w:val="1d1d1f"/>
        </w:rPr>
      </w:pPr>
      <w:r w:rsidDel="00000000" w:rsidR="00000000" w:rsidRPr="00000000">
        <w:rPr>
          <w:rFonts w:ascii="Work Sans" w:cs="Work Sans" w:eastAsia="Work Sans" w:hAnsi="Work Sans"/>
          <w:color w:val="1d1d1f"/>
          <w:rtl w:val="0"/>
        </w:rPr>
        <w:t xml:space="preserve">Tropos is built for speed and flexibility, with a modern cloud-based architecture and infrastructure-as-code (IaC) approach that supports deployment in weeks—not months. Its lightweight design and product-agnostic integration layer allow lenders to connect Tropos with any existing LOS or third-party provider. Lenders can easily tailor application flows, tasks and notifications without the need for custom development or major IT investment.</w:t>
      </w:r>
    </w:p>
    <w:p w:rsidR="00000000" w:rsidDel="00000000" w:rsidP="00000000" w:rsidRDefault="00000000" w:rsidRPr="00000000" w14:paraId="0000000E">
      <w:pPr>
        <w:rPr>
          <w:rFonts w:ascii="Work Sans" w:cs="Work Sans" w:eastAsia="Work Sans" w:hAnsi="Work Sans"/>
          <w:color w:val="1d1d1f"/>
        </w:rPr>
      </w:pPr>
      <w:r w:rsidDel="00000000" w:rsidR="00000000" w:rsidRPr="00000000">
        <w:rPr>
          <w:rtl w:val="0"/>
        </w:rPr>
      </w:r>
    </w:p>
    <w:p w:rsidR="00000000" w:rsidDel="00000000" w:rsidP="00000000" w:rsidRDefault="00000000" w:rsidRPr="00000000" w14:paraId="0000000F">
      <w:pPr>
        <w:rPr>
          <w:rFonts w:ascii="Work Sans" w:cs="Work Sans" w:eastAsia="Work Sans" w:hAnsi="Work Sans"/>
          <w:color w:val="1d1d1f"/>
        </w:rPr>
      </w:pPr>
      <w:r w:rsidDel="00000000" w:rsidR="00000000" w:rsidRPr="00000000">
        <w:rPr>
          <w:rFonts w:ascii="Work Sans" w:cs="Work Sans" w:eastAsia="Work Sans" w:hAnsi="Work Sans"/>
          <w:color w:val="1d1d1f"/>
          <w:rtl w:val="0"/>
        </w:rPr>
        <w:t xml:space="preserve">T</w:t>
      </w:r>
      <w:r w:rsidDel="00000000" w:rsidR="00000000" w:rsidRPr="00000000">
        <w:rPr>
          <w:rFonts w:ascii="Work Sans" w:cs="Work Sans" w:eastAsia="Work Sans" w:hAnsi="Work Sans"/>
          <w:color w:val="1d1d1f"/>
          <w:rtl w:val="0"/>
        </w:rPr>
        <w:t xml:space="preserve">ropos also gives lenders the tools to continuously optimize the digital experience, including A/B testing, real-time messaging updates and data-driven insights to improve borrower engagement over time.</w:t>
      </w:r>
      <w:r w:rsidDel="00000000" w:rsidR="00000000" w:rsidRPr="00000000">
        <w:rPr>
          <w:rtl w:val="0"/>
        </w:rPr>
      </w:r>
    </w:p>
    <w:p w:rsidR="00000000" w:rsidDel="00000000" w:rsidP="00000000" w:rsidRDefault="00000000" w:rsidRPr="00000000" w14:paraId="00000010">
      <w:pPr>
        <w:rPr>
          <w:rFonts w:ascii="Work Sans" w:cs="Work Sans" w:eastAsia="Work Sans" w:hAnsi="Work Sans"/>
          <w:color w:val="1d1d1f"/>
        </w:rPr>
      </w:pPr>
      <w:r w:rsidDel="00000000" w:rsidR="00000000" w:rsidRPr="00000000">
        <w:rPr>
          <w:rtl w:val="0"/>
        </w:rPr>
      </w:r>
    </w:p>
    <w:p w:rsidR="00000000" w:rsidDel="00000000" w:rsidP="00000000" w:rsidRDefault="00000000" w:rsidRPr="00000000" w14:paraId="00000011">
      <w:pPr>
        <w:rPr>
          <w:rFonts w:ascii="Work Sans" w:cs="Work Sans" w:eastAsia="Work Sans" w:hAnsi="Work Sans"/>
          <w:color w:val="1d1d1f"/>
        </w:rPr>
      </w:pPr>
      <w:r w:rsidDel="00000000" w:rsidR="00000000" w:rsidRPr="00000000">
        <w:rPr>
          <w:rFonts w:ascii="Work Sans" w:cs="Work Sans" w:eastAsia="Work Sans" w:hAnsi="Work Sans"/>
          <w:color w:val="1d1d1f"/>
          <w:rtl w:val="0"/>
        </w:rPr>
        <w:t xml:space="preserve">“With Tropos, we’re helping lenders move beyond transaction-based digital tools to a future where the portal becomes a trusted extension of their brand,” said Cloudvirga SVP of Product Strategy and Technology Operations Jessica Evett. “It’s about more than closing loans. It’s about building trust, loyalty and lifetime customer value.”</w:t>
      </w:r>
    </w:p>
    <w:p w:rsidR="00000000" w:rsidDel="00000000" w:rsidP="00000000" w:rsidRDefault="00000000" w:rsidRPr="00000000" w14:paraId="00000012">
      <w:pPr>
        <w:rPr>
          <w:rFonts w:ascii="Work Sans" w:cs="Work Sans" w:eastAsia="Work Sans" w:hAnsi="Work Sans"/>
        </w:rPr>
      </w:pPr>
      <w:r w:rsidDel="00000000" w:rsidR="00000000" w:rsidRPr="00000000">
        <w:rPr>
          <w:rtl w:val="0"/>
        </w:rPr>
      </w:r>
    </w:p>
    <w:p w:rsidR="00000000" w:rsidDel="00000000" w:rsidP="00000000" w:rsidRDefault="00000000" w:rsidRPr="00000000" w14:paraId="00000013">
      <w:pPr>
        <w:rPr>
          <w:rFonts w:ascii="Work Sans" w:cs="Work Sans" w:eastAsia="Work Sans" w:hAnsi="Work Sans"/>
        </w:rPr>
      </w:pPr>
      <w:r w:rsidDel="00000000" w:rsidR="00000000" w:rsidRPr="00000000">
        <w:rPr>
          <w:rFonts w:ascii="Work Sans" w:cs="Work Sans" w:eastAsia="Work Sans" w:hAnsi="Work Sans"/>
          <w:rtl w:val="0"/>
        </w:rPr>
        <w:t xml:space="preserve">To explore how Tropos can elevate your borrower experience, schedule a personalized consultation at</w:t>
      </w:r>
      <w:hyperlink r:id="rId8">
        <w:r w:rsidDel="00000000" w:rsidR="00000000" w:rsidRPr="00000000">
          <w:rPr>
            <w:rFonts w:ascii="Work Sans" w:cs="Work Sans" w:eastAsia="Work Sans" w:hAnsi="Work Sans"/>
            <w:rtl w:val="0"/>
          </w:rPr>
          <w:t xml:space="preserve"> </w:t>
        </w:r>
      </w:hyperlink>
      <w:hyperlink r:id="rId9">
        <w:r w:rsidDel="00000000" w:rsidR="00000000" w:rsidRPr="00000000">
          <w:rPr>
            <w:rFonts w:ascii="Work Sans" w:cs="Work Sans" w:eastAsia="Work Sans" w:hAnsi="Work Sans"/>
            <w:color w:val="1155cc"/>
            <w:u w:val="single"/>
            <w:rtl w:val="0"/>
          </w:rPr>
          <w:t xml:space="preserve">https://www.lendwithtropos.com/</w:t>
        </w:r>
      </w:hyperlink>
      <w:r w:rsidDel="00000000" w:rsidR="00000000" w:rsidRPr="00000000">
        <w:rPr>
          <w:rFonts w:ascii="Work Sans" w:cs="Work Sans" w:eastAsia="Work Sans" w:hAnsi="Work Sans"/>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200" w:lineRule="auto"/>
        <w:rPr>
          <w:rFonts w:ascii="Work Sans" w:cs="Work Sans" w:eastAsia="Work Sans" w:hAnsi="Work Sans"/>
        </w:rPr>
      </w:pPr>
      <w:r w:rsidDel="00000000" w:rsidR="00000000" w:rsidRPr="00000000">
        <w:rPr>
          <w:rFonts w:ascii="Work Sans" w:cs="Work Sans" w:eastAsia="Work Sans" w:hAnsi="Work Sans"/>
          <w:color w:val="1d1d1f"/>
          <w:rtl w:val="0"/>
        </w:rPr>
        <w:t xml:space="preserve">‍</w:t>
      </w:r>
      <w:r w:rsidDel="00000000" w:rsidR="00000000" w:rsidRPr="00000000">
        <w:rPr>
          <w:rFonts w:ascii="Work Sans" w:cs="Work Sans" w:eastAsia="Work Sans" w:hAnsi="Work Sans"/>
          <w:b w:val="1"/>
          <w:color w:val="1d1d1f"/>
          <w:rtl w:val="0"/>
        </w:rPr>
        <w:t xml:space="preserve">About Cloudvirga</w:t>
        <w:br w:type="textWrapping"/>
      </w:r>
      <w:r w:rsidDel="00000000" w:rsidR="00000000" w:rsidRPr="00000000">
        <w:rPr>
          <w:rFonts w:ascii="Work Sans" w:cs="Work Sans" w:eastAsia="Work Sans" w:hAnsi="Work Sans"/>
          <w:color w:val="1d1d1f"/>
          <w:rtl w:val="0"/>
        </w:rPr>
        <w:t xml:space="preserve">Cloudvirga is a leading provider of digital point-of-sale platforms designed to engage borrowers and increase lending efficiency. Its modular solutions help lenders streamline the loan process, improve accuracy and scale operations without sacrificing the human touch. Cloudvirga is a subsidiary of Stewart Information Services Corporation (NYSE: STC), a customer-focused, global title insurance and real estate services company. For more information, visit </w:t>
      </w:r>
      <w:hyperlink r:id="rId10">
        <w:r w:rsidDel="00000000" w:rsidR="00000000" w:rsidRPr="00000000">
          <w:rPr>
            <w:rFonts w:ascii="Work Sans" w:cs="Work Sans" w:eastAsia="Work Sans" w:hAnsi="Work Sans"/>
            <w:color w:val="1155cc"/>
            <w:u w:val="single"/>
            <w:rtl w:val="0"/>
          </w:rPr>
          <w:t xml:space="preserve">https://www.cloudvirga.com</w:t>
        </w:r>
      </w:hyperlink>
      <w:r w:rsidDel="00000000" w:rsidR="00000000" w:rsidRPr="00000000">
        <w:rPr>
          <w:rFonts w:ascii="Work Sans" w:cs="Work Sans" w:eastAsia="Work Sans" w:hAnsi="Work Sans"/>
          <w:color w:val="1d1d1f"/>
          <w:rtl w:val="0"/>
        </w:rPr>
        <w:t xml:space="preserve">.</w:t>
      </w:r>
      <w:r w:rsidDel="00000000" w:rsidR="00000000" w:rsidRPr="00000000">
        <w:rPr>
          <w:rtl w:val="0"/>
        </w:rPr>
      </w:r>
    </w:p>
    <w:p w:rsidR="00000000" w:rsidDel="00000000" w:rsidP="00000000" w:rsidRDefault="00000000" w:rsidRPr="00000000" w14:paraId="00000016">
      <w:pPr>
        <w:spacing w:after="200" w:lineRule="auto"/>
        <w:rPr>
          <w:rFonts w:ascii="Work Sans" w:cs="Work Sans" w:eastAsia="Work Sans" w:hAnsi="Work Sans"/>
          <w:color w:val="0e101a"/>
        </w:rPr>
      </w:pPr>
      <w:r w:rsidDel="00000000" w:rsidR="00000000" w:rsidRPr="00000000">
        <w:rPr>
          <w:rFonts w:ascii="Work Sans" w:cs="Work Sans" w:eastAsia="Work Sans" w:hAnsi="Work Sans"/>
          <w:b w:val="1"/>
          <w:color w:val="0e101a"/>
          <w:rtl w:val="0"/>
        </w:rPr>
        <w:t xml:space="preserve">Tags: </w:t>
      </w:r>
      <w:r w:rsidDel="00000000" w:rsidR="00000000" w:rsidRPr="00000000">
        <w:rPr>
          <w:rFonts w:ascii="Work Sans" w:cs="Work Sans" w:eastAsia="Work Sans" w:hAnsi="Work Sans"/>
          <w:color w:val="0e101a"/>
          <w:rtl w:val="0"/>
        </w:rPr>
        <w:t xml:space="preserve">@Cloudvirga #digitallending #fintech #consumerlending #mortgagetech #lending</w:t>
      </w:r>
    </w:p>
    <w:p w:rsidR="00000000" w:rsidDel="00000000" w:rsidP="00000000" w:rsidRDefault="00000000" w:rsidRPr="00000000" w14:paraId="00000017">
      <w:pPr>
        <w:spacing w:after="200" w:lineRule="auto"/>
        <w:rPr/>
      </w:pPr>
      <w:r w:rsidDel="00000000" w:rsidR="00000000" w:rsidRPr="00000000">
        <w:rPr>
          <w:rFonts w:ascii="Work Sans" w:cs="Work Sans" w:eastAsia="Work Sans" w:hAnsi="Work Sans"/>
          <w:b w:val="1"/>
          <w:color w:val="0e101a"/>
          <w:rtl w:val="0"/>
        </w:rPr>
        <w:t xml:space="preserve">Press Contact:</w:t>
        <w:br w:type="textWrapping"/>
      </w:r>
      <w:r w:rsidDel="00000000" w:rsidR="00000000" w:rsidRPr="00000000">
        <w:rPr>
          <w:rFonts w:ascii="Work Sans" w:cs="Work Sans" w:eastAsia="Work Sans" w:hAnsi="Work Sans"/>
          <w:color w:val="0e101a"/>
          <w:rtl w:val="0"/>
        </w:rPr>
        <w:t xml:space="preserve">Leslie W. Colley</w:t>
        <w:br w:type="textWrapping"/>
        <w:t xml:space="preserve">Depth for Cloudvirga</w:t>
        <w:br w:type="textWrapping"/>
      </w:r>
      <w:hyperlink r:id="rId11">
        <w:r w:rsidDel="00000000" w:rsidR="00000000" w:rsidRPr="00000000">
          <w:rPr>
            <w:rFonts w:ascii="Work Sans" w:cs="Work Sans" w:eastAsia="Work Sans" w:hAnsi="Work Sans"/>
            <w:color w:val="1155cc"/>
            <w:u w:val="single"/>
            <w:rtl w:val="0"/>
          </w:rPr>
          <w:t xml:space="preserve">leslie@depthpr.com</w:t>
        </w:r>
      </w:hyperlink>
      <w:r w:rsidDel="00000000" w:rsidR="00000000" w:rsidRPr="00000000">
        <w:rPr>
          <w:rFonts w:ascii="Work Sans" w:cs="Work Sans" w:eastAsia="Work Sans" w:hAnsi="Work Sans"/>
          <w:color w:val="0e101a"/>
          <w:rtl w:val="0"/>
        </w:rPr>
        <w:br w:type="textWrapping"/>
        <w:t xml:space="preserve">(678) 622-6229</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eslie@depthpr.com" TargetMode="External"/><Relationship Id="rId10" Type="http://schemas.openxmlformats.org/officeDocument/2006/relationships/hyperlink" Target="https://www.cloudvirga.com" TargetMode="External"/><Relationship Id="rId9" Type="http://schemas.openxmlformats.org/officeDocument/2006/relationships/hyperlink" Target="https://www.lendwithtropos.com/" TargetMode="External"/><Relationship Id="rId5" Type="http://schemas.openxmlformats.org/officeDocument/2006/relationships/styles" Target="styles.xml"/><Relationship Id="rId6" Type="http://schemas.openxmlformats.org/officeDocument/2006/relationships/hyperlink" Target="https://www.cloudvirga.com/" TargetMode="External"/><Relationship Id="rId7" Type="http://schemas.openxmlformats.org/officeDocument/2006/relationships/hyperlink" Target="https://www.lendwithtropos.com/" TargetMode="External"/><Relationship Id="rId8" Type="http://schemas.openxmlformats.org/officeDocument/2006/relationships/hyperlink" Target="https://www.cloudvirg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