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5626EB4C" w:rsidR="00694B19" w:rsidRPr="004B5BD1" w:rsidRDefault="00AB6C9F" w:rsidP="00C75BF8">
      <w:pPr>
        <w:pStyle w:val="paragraph"/>
        <w:tabs>
          <w:tab w:val="left" w:pos="540"/>
        </w:tabs>
        <w:spacing w:before="0" w:beforeAutospacing="0" w:after="0" w:afterAutospacing="0"/>
        <w:textAlignment w:val="baseline"/>
        <w:rPr>
          <w:rStyle w:val="normaltextrun"/>
          <w:rFonts w:ascii="Montserrat" w:hAnsi="Montserrat" w:cs="Arial"/>
          <w:color w:val="000000" w:themeColor="text1"/>
          <w:sz w:val="20"/>
          <w:szCs w:val="20"/>
        </w:rPr>
      </w:pPr>
      <w:r w:rsidRPr="004B5BD1">
        <w:rPr>
          <w:rStyle w:val="normaltextrun"/>
          <w:rFonts w:ascii="Montserrat" w:hAnsi="Montserrat" w:cs="Arial"/>
          <w:sz w:val="20"/>
          <w:szCs w:val="20"/>
        </w:rPr>
        <w:t>P.O. Box 1236</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Portland, ME 04104</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scxw146679628"/>
          <w:rFonts w:ascii="Montserrat" w:hAnsi="Montserrat" w:cs="Calibri"/>
          <w:sz w:val="20"/>
          <w:szCs w:val="20"/>
        </w:rPr>
        <w:t> </w:t>
      </w:r>
      <w:r w:rsidRPr="004B5BD1">
        <w:rPr>
          <w:rFonts w:ascii="Montserrat" w:hAnsi="Montserrat" w:cs="Calibri"/>
          <w:sz w:val="20"/>
          <w:szCs w:val="20"/>
        </w:rPr>
        <w:br/>
      </w:r>
      <w:r w:rsidRPr="004B5BD1">
        <w:rPr>
          <w:rStyle w:val="normaltextrun"/>
          <w:rFonts w:ascii="Montserrat" w:hAnsi="Montserrat" w:cs="Arial"/>
          <w:b/>
          <w:bCs/>
          <w:sz w:val="20"/>
          <w:szCs w:val="20"/>
        </w:rPr>
        <w:t>MEDIA RELEASE</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Fonts w:ascii="Montserrat" w:hAnsi="Montserrat" w:cs="Arial"/>
          <w:sz w:val="20"/>
          <w:szCs w:val="20"/>
        </w:rPr>
        <w:br/>
      </w:r>
      <w:r w:rsidR="00177EF3" w:rsidRPr="004B5BD1">
        <w:rPr>
          <w:rStyle w:val="normaltextrun"/>
          <w:rFonts w:ascii="Montserrat" w:hAnsi="Montserrat" w:cs="Arial"/>
          <w:color w:val="000000" w:themeColor="text1"/>
          <w:sz w:val="20"/>
          <w:szCs w:val="20"/>
        </w:rPr>
        <w:fldChar w:fldCharType="begin"/>
      </w:r>
      <w:r w:rsidR="00177EF3" w:rsidRPr="004B5BD1">
        <w:rPr>
          <w:rStyle w:val="normaltextrun"/>
          <w:rFonts w:ascii="Montserrat" w:hAnsi="Montserrat" w:cs="Arial"/>
          <w:color w:val="000000" w:themeColor="text1"/>
          <w:sz w:val="20"/>
          <w:szCs w:val="20"/>
        </w:rPr>
        <w:instrText xml:space="preserve"> DATE \@ "MMMM d, yyyy" </w:instrText>
      </w:r>
      <w:r w:rsidR="00177EF3" w:rsidRPr="004B5BD1">
        <w:rPr>
          <w:rStyle w:val="normaltextrun"/>
          <w:rFonts w:ascii="Montserrat" w:hAnsi="Montserrat" w:cs="Arial"/>
          <w:color w:val="000000" w:themeColor="text1"/>
          <w:sz w:val="20"/>
          <w:szCs w:val="20"/>
        </w:rPr>
        <w:fldChar w:fldCharType="separate"/>
      </w:r>
      <w:r w:rsidR="003875FB">
        <w:rPr>
          <w:rStyle w:val="normaltextrun"/>
          <w:rFonts w:ascii="Montserrat" w:hAnsi="Montserrat" w:cs="Arial"/>
          <w:noProof/>
          <w:color w:val="000000" w:themeColor="text1"/>
          <w:sz w:val="20"/>
          <w:szCs w:val="20"/>
        </w:rPr>
        <w:t>June 10, 2025</w:t>
      </w:r>
      <w:r w:rsidR="00177EF3" w:rsidRPr="004B5BD1">
        <w:rPr>
          <w:rStyle w:val="normaltextrun"/>
          <w:rFonts w:ascii="Montserrat" w:hAnsi="Montserrat" w:cs="Arial"/>
          <w:color w:val="000000" w:themeColor="text1"/>
          <w:sz w:val="20"/>
          <w:szCs w:val="20"/>
        </w:rPr>
        <w:fldChar w:fldCharType="end"/>
      </w:r>
    </w:p>
    <w:p w14:paraId="10BB8CC3" w14:textId="77777777" w:rsidR="00E640EC" w:rsidRPr="004B5BD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For More Information:</w:t>
      </w:r>
      <w:r w:rsidRPr="004B5BD1">
        <w:rPr>
          <w:rStyle w:val="eop"/>
          <w:rFonts w:ascii="Montserrat" w:hAnsi="Montserrat" w:cs="Arial"/>
          <w:sz w:val="20"/>
          <w:szCs w:val="20"/>
        </w:rPr>
        <w:t> </w:t>
      </w:r>
    </w:p>
    <w:p w14:paraId="173ADEBB" w14:textId="268C0919"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Sarah Farwell</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Director of Marketing</w:t>
      </w:r>
      <w:r w:rsidRPr="004B5BD1">
        <w:rPr>
          <w:rStyle w:val="eop"/>
          <w:rFonts w:ascii="Montserrat" w:hAnsi="Montserrat" w:cs="Arial"/>
          <w:sz w:val="20"/>
          <w:szCs w:val="20"/>
        </w:rPr>
        <w:t> </w:t>
      </w:r>
    </w:p>
    <w:p w14:paraId="5D6183F0" w14:textId="44625847" w:rsidR="00AB6C9F" w:rsidRPr="004B5BD1" w:rsidRDefault="00AB6C9F"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800-341-0180, Ext. 245</w:t>
      </w:r>
      <w:r w:rsidRPr="004B5BD1">
        <w:rPr>
          <w:rStyle w:val="eop"/>
          <w:rFonts w:ascii="Montserrat" w:hAnsi="Montserrat" w:cs="Arial"/>
          <w:sz w:val="20"/>
          <w:szCs w:val="20"/>
        </w:rPr>
        <w:t>  </w:t>
      </w:r>
    </w:p>
    <w:p w14:paraId="52E2A73C" w14:textId="77777777"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Michelle Broderick</w:t>
      </w:r>
    </w:p>
    <w:p w14:paraId="085DE63C" w14:textId="180FEB56"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Corporate Marketing Specialist</w:t>
      </w:r>
    </w:p>
    <w:p w14:paraId="3C65669B" w14:textId="380556B9"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 xml:space="preserve">800-341-0180, Ext. </w:t>
      </w:r>
      <w:r w:rsidR="004E13CE" w:rsidRPr="004B5BD1">
        <w:rPr>
          <w:rStyle w:val="normaltextrun"/>
          <w:rFonts w:ascii="Montserrat" w:hAnsi="Montserrat" w:cs="Arial"/>
          <w:sz w:val="20"/>
          <w:szCs w:val="20"/>
        </w:rPr>
        <w:t>325</w:t>
      </w:r>
      <w:r w:rsidRPr="004B5BD1">
        <w:rPr>
          <w:rStyle w:val="eop"/>
          <w:rFonts w:ascii="Montserrat" w:hAnsi="Montserrat" w:cs="Arial"/>
          <w:sz w:val="20"/>
          <w:szCs w:val="20"/>
        </w:rPr>
        <w:t>  </w:t>
      </w:r>
    </w:p>
    <w:p w14:paraId="00E852F6" w14:textId="77777777" w:rsidR="000A5FB2" w:rsidRPr="004B5BD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4B5BD1">
        <w:rPr>
          <w:rStyle w:val="eop"/>
          <w:rFonts w:ascii="Montserrat" w:hAnsi="Montserrat" w:cs="Arial"/>
          <w:sz w:val="20"/>
          <w:szCs w:val="20"/>
        </w:rPr>
        <w:t> </w:t>
      </w:r>
    </w:p>
    <w:p w14:paraId="5ECAD2B0" w14:textId="173BE1FE" w:rsidR="00DE0DFA" w:rsidRPr="004B5BD1" w:rsidRDefault="00DD55E9" w:rsidP="000464CC">
      <w:pPr>
        <w:jc w:val="center"/>
        <w:rPr>
          <w:rFonts w:ascii="Montserrat" w:hAnsi="Montserrat" w:cs="Arial"/>
          <w:b/>
          <w:bCs/>
          <w:sz w:val="20"/>
          <w:szCs w:val="20"/>
        </w:rPr>
      </w:pPr>
      <w:r>
        <w:rPr>
          <w:rFonts w:ascii="Montserrat" w:hAnsi="Montserrat" w:cs="Arial"/>
          <w:b/>
          <w:bCs/>
          <w:sz w:val="20"/>
          <w:szCs w:val="20"/>
        </w:rPr>
        <w:t xml:space="preserve">One Credit Union </w:t>
      </w:r>
      <w:r w:rsidR="00D84BF3">
        <w:rPr>
          <w:rFonts w:ascii="Montserrat" w:hAnsi="Montserrat" w:cs="Arial"/>
          <w:b/>
          <w:bCs/>
          <w:sz w:val="20"/>
          <w:szCs w:val="20"/>
        </w:rPr>
        <w:t>Extends Long-Standing Core Processing Relationship w</w:t>
      </w:r>
      <w:r w:rsidR="000464CC" w:rsidRPr="004B5BD1">
        <w:rPr>
          <w:rFonts w:ascii="Montserrat" w:hAnsi="Montserrat" w:cs="Arial"/>
          <w:b/>
          <w:bCs/>
          <w:sz w:val="20"/>
          <w:szCs w:val="20"/>
        </w:rPr>
        <w:t>ith Synergent</w:t>
      </w:r>
      <w:r w:rsidR="000464CC" w:rsidRPr="004B5BD1">
        <w:rPr>
          <w:rFonts w:ascii="Montserrat" w:hAnsi="Montserrat" w:cs="Arial"/>
          <w:b/>
          <w:bCs/>
          <w:sz w:val="20"/>
          <w:szCs w:val="20"/>
        </w:rPr>
        <w:br/>
      </w:r>
      <w:r w:rsidR="00DE0DFA" w:rsidRPr="004B5BD1">
        <w:rPr>
          <w:rFonts w:ascii="Montserrat" w:hAnsi="Montserrat" w:cs="Arial"/>
          <w:i/>
          <w:iCs/>
          <w:sz w:val="20"/>
          <w:szCs w:val="20"/>
        </w:rPr>
        <w:t xml:space="preserve">Synergent </w:t>
      </w:r>
      <w:r w:rsidR="000464CC" w:rsidRPr="004B5BD1">
        <w:rPr>
          <w:rFonts w:ascii="Montserrat" w:hAnsi="Montserrat" w:cs="Arial"/>
          <w:i/>
          <w:iCs/>
          <w:sz w:val="20"/>
          <w:szCs w:val="20"/>
        </w:rPr>
        <w:t>to continue delivering</w:t>
      </w:r>
      <w:r w:rsidR="00DE0DFA" w:rsidRPr="004B5BD1">
        <w:rPr>
          <w:rFonts w:ascii="Montserrat" w:hAnsi="Montserrat" w:cs="Arial"/>
          <w:i/>
          <w:iCs/>
          <w:sz w:val="20"/>
          <w:szCs w:val="20"/>
        </w:rPr>
        <w:t xml:space="preserve"> </w:t>
      </w:r>
      <w:r w:rsidR="0036218B" w:rsidRPr="004B5BD1">
        <w:rPr>
          <w:rFonts w:ascii="Montserrat" w:hAnsi="Montserrat" w:cs="Arial"/>
          <w:i/>
          <w:iCs/>
          <w:sz w:val="20"/>
          <w:szCs w:val="20"/>
        </w:rPr>
        <w:t>Jack Henry</w:t>
      </w:r>
      <w:r w:rsidR="00FE2878" w:rsidRPr="004B5BD1">
        <w:rPr>
          <w:rFonts w:ascii="Montserrat" w:hAnsi="Montserrat" w:cs="Arial"/>
          <w:i/>
          <w:iCs/>
          <w:sz w:val="20"/>
          <w:szCs w:val="20"/>
        </w:rPr>
        <w:t>™</w:t>
      </w:r>
      <w:r w:rsidR="0036218B" w:rsidRPr="004B5BD1">
        <w:rPr>
          <w:rFonts w:ascii="Montserrat" w:hAnsi="Montserrat" w:cs="Arial"/>
          <w:i/>
          <w:iCs/>
          <w:sz w:val="20"/>
          <w:szCs w:val="20"/>
        </w:rPr>
        <w:t xml:space="preserve"> Symitar</w:t>
      </w:r>
      <w:r w:rsidR="00FE2878" w:rsidRPr="004B5BD1">
        <w:rPr>
          <w:rFonts w:ascii="Montserrat" w:hAnsi="Montserrat" w:cs="Arial"/>
          <w:i/>
          <w:iCs/>
          <w:sz w:val="20"/>
          <w:szCs w:val="20"/>
          <w:vertAlign w:val="superscript"/>
        </w:rPr>
        <w:t>®</w:t>
      </w:r>
      <w:r w:rsidR="0036218B" w:rsidRPr="004B5BD1">
        <w:rPr>
          <w:rFonts w:ascii="Montserrat" w:hAnsi="Montserrat" w:cs="Arial"/>
          <w:i/>
          <w:iCs/>
          <w:sz w:val="20"/>
          <w:szCs w:val="20"/>
        </w:rPr>
        <w:t xml:space="preserve"> </w:t>
      </w:r>
      <w:r w:rsidR="00B36716" w:rsidRPr="004B5BD1">
        <w:rPr>
          <w:rFonts w:ascii="Montserrat" w:hAnsi="Montserrat" w:cs="Arial"/>
          <w:i/>
          <w:iCs/>
          <w:sz w:val="20"/>
          <w:szCs w:val="20"/>
        </w:rPr>
        <w:t>c</w:t>
      </w:r>
      <w:r w:rsidR="0036218B" w:rsidRPr="004B5BD1">
        <w:rPr>
          <w:rFonts w:ascii="Montserrat" w:hAnsi="Montserrat" w:cs="Arial"/>
          <w:i/>
          <w:iCs/>
          <w:sz w:val="20"/>
          <w:szCs w:val="20"/>
        </w:rPr>
        <w:t xml:space="preserve">ore </w:t>
      </w:r>
      <w:r w:rsidR="00B36716" w:rsidRPr="004B5BD1">
        <w:rPr>
          <w:rFonts w:ascii="Montserrat" w:hAnsi="Montserrat" w:cs="Arial"/>
          <w:i/>
          <w:iCs/>
          <w:sz w:val="20"/>
          <w:szCs w:val="20"/>
        </w:rPr>
        <w:t>p</w:t>
      </w:r>
      <w:r w:rsidR="0036218B" w:rsidRPr="004B5BD1">
        <w:rPr>
          <w:rFonts w:ascii="Montserrat" w:hAnsi="Montserrat" w:cs="Arial"/>
          <w:i/>
          <w:iCs/>
          <w:sz w:val="20"/>
          <w:szCs w:val="20"/>
        </w:rPr>
        <w:t>rocessing</w:t>
      </w:r>
      <w:r w:rsidR="00496486" w:rsidRPr="004B5BD1">
        <w:rPr>
          <w:rFonts w:ascii="Montserrat" w:hAnsi="Montserrat" w:cs="Arial"/>
          <w:i/>
          <w:iCs/>
          <w:sz w:val="20"/>
          <w:szCs w:val="20"/>
        </w:rPr>
        <w:t xml:space="preserve">, </w:t>
      </w:r>
      <w:r w:rsidR="00CC62EC" w:rsidRPr="004B5BD1">
        <w:rPr>
          <w:rFonts w:ascii="Montserrat" w:hAnsi="Montserrat" w:cs="Arial"/>
          <w:i/>
          <w:iCs/>
          <w:sz w:val="20"/>
          <w:szCs w:val="20"/>
        </w:rPr>
        <w:t>m</w:t>
      </w:r>
      <w:r w:rsidR="000144EF" w:rsidRPr="004B5BD1">
        <w:rPr>
          <w:rFonts w:ascii="Montserrat" w:hAnsi="Montserrat" w:cs="Arial"/>
          <w:i/>
          <w:iCs/>
          <w:sz w:val="20"/>
          <w:szCs w:val="20"/>
        </w:rPr>
        <w:t xml:space="preserve">obile </w:t>
      </w:r>
      <w:r w:rsidR="00CC62EC" w:rsidRPr="004B5BD1">
        <w:rPr>
          <w:rFonts w:ascii="Montserrat" w:hAnsi="Montserrat" w:cs="Arial"/>
          <w:i/>
          <w:iCs/>
          <w:sz w:val="20"/>
          <w:szCs w:val="20"/>
        </w:rPr>
        <w:t>d</w:t>
      </w:r>
      <w:r w:rsidR="000144EF" w:rsidRPr="004B5BD1">
        <w:rPr>
          <w:rFonts w:ascii="Montserrat" w:hAnsi="Montserrat" w:cs="Arial"/>
          <w:i/>
          <w:iCs/>
          <w:sz w:val="20"/>
          <w:szCs w:val="20"/>
        </w:rPr>
        <w:t xml:space="preserve">eposit </w:t>
      </w:r>
      <w:r w:rsidR="00CC62EC" w:rsidRPr="004B5BD1">
        <w:rPr>
          <w:rFonts w:ascii="Montserrat" w:hAnsi="Montserrat" w:cs="Arial"/>
          <w:i/>
          <w:iCs/>
          <w:sz w:val="20"/>
          <w:szCs w:val="20"/>
        </w:rPr>
        <w:t>c</w:t>
      </w:r>
      <w:r w:rsidR="000144EF" w:rsidRPr="004B5BD1">
        <w:rPr>
          <w:rFonts w:ascii="Montserrat" w:hAnsi="Montserrat" w:cs="Arial"/>
          <w:i/>
          <w:iCs/>
          <w:sz w:val="20"/>
          <w:szCs w:val="20"/>
        </w:rPr>
        <w:t>apture</w:t>
      </w:r>
      <w:r w:rsidR="000464CC" w:rsidRPr="004B5BD1">
        <w:rPr>
          <w:rFonts w:ascii="Montserrat" w:hAnsi="Montserrat" w:cs="Arial"/>
          <w:i/>
          <w:iCs/>
          <w:sz w:val="20"/>
          <w:szCs w:val="20"/>
        </w:rPr>
        <w:t xml:space="preserve">, </w:t>
      </w:r>
      <w:r w:rsidR="009B71EB">
        <w:rPr>
          <w:rFonts w:ascii="Montserrat" w:hAnsi="Montserrat" w:cs="Arial"/>
          <w:i/>
          <w:iCs/>
          <w:sz w:val="20"/>
          <w:szCs w:val="20"/>
        </w:rPr>
        <w:t xml:space="preserve">check processing, </w:t>
      </w:r>
      <w:r w:rsidR="0036218B" w:rsidRPr="004B5BD1">
        <w:rPr>
          <w:rFonts w:ascii="Montserrat" w:hAnsi="Montserrat" w:cs="Arial"/>
          <w:i/>
          <w:iCs/>
          <w:sz w:val="20"/>
          <w:szCs w:val="20"/>
        </w:rPr>
        <w:t xml:space="preserve">and </w:t>
      </w:r>
      <w:r w:rsidR="00DE0DFA" w:rsidRPr="004B5BD1">
        <w:rPr>
          <w:rFonts w:ascii="Montserrat" w:hAnsi="Montserrat" w:cs="Arial"/>
          <w:i/>
          <w:iCs/>
          <w:sz w:val="20"/>
          <w:szCs w:val="20"/>
        </w:rPr>
        <w:t>additional solutions to</w:t>
      </w:r>
      <w:r w:rsidR="000464CC" w:rsidRPr="004B5BD1">
        <w:rPr>
          <w:rFonts w:ascii="Montserrat" w:hAnsi="Montserrat" w:cs="Arial"/>
          <w:i/>
          <w:iCs/>
          <w:sz w:val="20"/>
          <w:szCs w:val="20"/>
        </w:rPr>
        <w:t xml:space="preserve"> </w:t>
      </w:r>
      <w:r w:rsidR="00114126">
        <w:rPr>
          <w:rFonts w:ascii="Montserrat" w:hAnsi="Montserrat" w:cs="Arial"/>
          <w:i/>
          <w:iCs/>
          <w:sz w:val="20"/>
          <w:szCs w:val="20"/>
        </w:rPr>
        <w:t xml:space="preserve">One </w:t>
      </w:r>
      <w:r w:rsidR="00DE0DFA" w:rsidRPr="004B5BD1">
        <w:rPr>
          <w:rFonts w:ascii="Montserrat" w:hAnsi="Montserrat" w:cs="Arial"/>
          <w:i/>
          <w:iCs/>
          <w:sz w:val="20"/>
          <w:szCs w:val="20"/>
        </w:rPr>
        <w:t>Credit Union</w:t>
      </w:r>
    </w:p>
    <w:p w14:paraId="1DBD5A1E"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p>
    <w:p w14:paraId="25134E4C" w14:textId="08383628" w:rsidR="00496486" w:rsidRDefault="00AB6C9F" w:rsidP="00A36FC1">
      <w:pPr>
        <w:pStyle w:val="paragraph"/>
        <w:spacing w:before="0" w:beforeAutospacing="0" w:after="0" w:afterAutospacing="0"/>
        <w:textAlignment w:val="baseline"/>
        <w:rPr>
          <w:rStyle w:val="normaltextrun"/>
          <w:rFonts w:ascii="Montserrat" w:hAnsi="Montserrat" w:cs="Arial"/>
          <w:sz w:val="20"/>
          <w:szCs w:val="20"/>
        </w:rPr>
      </w:pPr>
      <w:bookmarkStart w:id="0" w:name="_Hlk191632774"/>
      <w:r w:rsidRPr="004B5BD1">
        <w:rPr>
          <w:rStyle w:val="normaltextrun"/>
          <w:rFonts w:ascii="Montserrat" w:hAnsi="Montserrat" w:cs="Arial"/>
          <w:sz w:val="20"/>
          <w:szCs w:val="20"/>
        </w:rPr>
        <w:t xml:space="preserve">(WESTBROOK, ME) – </w:t>
      </w:r>
      <w:hyperlink r:id="rId9">
        <w:r w:rsidRPr="004B5BD1">
          <w:rPr>
            <w:rStyle w:val="normaltextrun"/>
            <w:rFonts w:ascii="Montserrat" w:hAnsi="Montserrat" w:cs="Arial"/>
            <w:color w:val="006094"/>
            <w:sz w:val="20"/>
            <w:szCs w:val="20"/>
          </w:rPr>
          <w:t>Synergent</w:t>
        </w:r>
        <w:r w:rsidRPr="004B5BD1">
          <w:rPr>
            <w:rStyle w:val="normaltextrun"/>
            <w:rFonts w:ascii="Montserrat" w:hAnsi="Montserrat" w:cs="Arial"/>
            <w:color w:val="006094"/>
            <w:sz w:val="20"/>
            <w:szCs w:val="20"/>
            <w:vertAlign w:val="superscript"/>
          </w:rPr>
          <w:t>®</w:t>
        </w:r>
      </w:hyperlink>
      <w:r w:rsidRPr="004B5BD1">
        <w:rPr>
          <w:rStyle w:val="normaltextrun"/>
          <w:rFonts w:ascii="Montserrat" w:hAnsi="Montserrat" w:cs="Arial"/>
          <w:sz w:val="20"/>
          <w:szCs w:val="20"/>
        </w:rPr>
        <w:t xml:space="preserve"> is </w:t>
      </w:r>
      <w:r w:rsidR="00BA1336">
        <w:rPr>
          <w:rStyle w:val="normaltextrun"/>
          <w:rFonts w:ascii="Montserrat" w:hAnsi="Montserrat" w:cs="Arial"/>
          <w:sz w:val="20"/>
          <w:szCs w:val="20"/>
        </w:rPr>
        <w:t xml:space="preserve">pleased to announce </w:t>
      </w:r>
      <w:r w:rsidR="002D7A4C" w:rsidRPr="004B5BD1">
        <w:rPr>
          <w:rStyle w:val="normaltextrun"/>
          <w:rFonts w:ascii="Montserrat" w:hAnsi="Montserrat" w:cs="Arial"/>
          <w:sz w:val="20"/>
          <w:szCs w:val="20"/>
        </w:rPr>
        <w:t>that</w:t>
      </w:r>
      <w:r w:rsidR="00D96C6E" w:rsidRPr="004B5BD1">
        <w:rPr>
          <w:rStyle w:val="normaltextrun"/>
          <w:rFonts w:ascii="Montserrat" w:hAnsi="Montserrat" w:cs="Arial"/>
          <w:sz w:val="20"/>
          <w:szCs w:val="20"/>
        </w:rPr>
        <w:t xml:space="preserve"> </w:t>
      </w:r>
      <w:hyperlink r:id="rId10" w:history="1">
        <w:r w:rsidR="00114126">
          <w:rPr>
            <w:rStyle w:val="normaltextrun"/>
            <w:rFonts w:ascii="Montserrat" w:hAnsi="Montserrat"/>
            <w:color w:val="006094"/>
            <w:sz w:val="20"/>
            <w:szCs w:val="20"/>
          </w:rPr>
          <w:t>One Credit Union</w:t>
        </w:r>
      </w:hyperlink>
      <w:r w:rsidR="000464CC" w:rsidRPr="004B5BD1">
        <w:rPr>
          <w:rStyle w:val="normaltextrun"/>
          <w:rFonts w:ascii="Montserrat" w:hAnsi="Montserrat"/>
          <w:color w:val="006094"/>
          <w:sz w:val="20"/>
          <w:szCs w:val="20"/>
        </w:rPr>
        <w:t xml:space="preserve"> </w:t>
      </w:r>
      <w:r w:rsidR="00622BC4" w:rsidRPr="004B5BD1">
        <w:rPr>
          <w:rFonts w:ascii="Montserrat" w:hAnsi="Montserrat" w:cs="Arial"/>
          <w:sz w:val="20"/>
          <w:szCs w:val="20"/>
        </w:rPr>
        <w:t>has renewed its</w:t>
      </w:r>
      <w:r w:rsidR="00BA1336">
        <w:rPr>
          <w:rFonts w:ascii="Montserrat" w:hAnsi="Montserrat" w:cs="Arial"/>
          <w:sz w:val="20"/>
          <w:szCs w:val="20"/>
        </w:rPr>
        <w:t xml:space="preserve"> five-year</w:t>
      </w:r>
      <w:r w:rsidR="00622BC4" w:rsidRPr="004B5BD1">
        <w:rPr>
          <w:rFonts w:ascii="Montserrat" w:hAnsi="Montserrat" w:cs="Arial"/>
          <w:sz w:val="20"/>
          <w:szCs w:val="20"/>
        </w:rPr>
        <w:t xml:space="preserve"> technology </w:t>
      </w:r>
      <w:r w:rsidR="00034F8D" w:rsidRPr="004B5BD1">
        <w:rPr>
          <w:rFonts w:ascii="Montserrat" w:hAnsi="Montserrat" w:cs="Arial"/>
          <w:sz w:val="20"/>
          <w:szCs w:val="20"/>
        </w:rPr>
        <w:t>service</w:t>
      </w:r>
      <w:r w:rsidR="00347856">
        <w:rPr>
          <w:rFonts w:ascii="Montserrat" w:hAnsi="Montserrat" w:cs="Arial"/>
          <w:sz w:val="20"/>
          <w:szCs w:val="20"/>
        </w:rPr>
        <w:t>s</w:t>
      </w:r>
      <w:r w:rsidR="00034F8D" w:rsidRPr="004B5BD1">
        <w:rPr>
          <w:rFonts w:ascii="Montserrat" w:hAnsi="Montserrat" w:cs="Arial"/>
          <w:sz w:val="20"/>
          <w:szCs w:val="20"/>
        </w:rPr>
        <w:t xml:space="preserve"> </w:t>
      </w:r>
      <w:r w:rsidR="00622BC4" w:rsidRPr="004B5BD1">
        <w:rPr>
          <w:rFonts w:ascii="Montserrat" w:hAnsi="Montserrat" w:cs="Arial"/>
          <w:sz w:val="20"/>
          <w:szCs w:val="20"/>
        </w:rPr>
        <w:t>agreement</w:t>
      </w:r>
      <w:r w:rsidR="00BA1336">
        <w:rPr>
          <w:rFonts w:ascii="Montserrat" w:hAnsi="Montserrat" w:cs="Arial"/>
          <w:sz w:val="20"/>
          <w:szCs w:val="20"/>
        </w:rPr>
        <w:t xml:space="preserve">, </w:t>
      </w:r>
      <w:r w:rsidR="00347856" w:rsidRPr="00347856">
        <w:rPr>
          <w:rFonts w:ascii="Montserrat" w:hAnsi="Montserrat" w:cs="Arial"/>
          <w:sz w:val="20"/>
          <w:szCs w:val="20"/>
        </w:rPr>
        <w:t>extending a valued, long-standing partnership.</w:t>
      </w:r>
      <w:r w:rsidR="00347856">
        <w:rPr>
          <w:rFonts w:ascii="Montserrat" w:hAnsi="Montserrat" w:cs="Arial"/>
          <w:sz w:val="20"/>
          <w:szCs w:val="20"/>
        </w:rPr>
        <w:t xml:space="preserve"> </w:t>
      </w:r>
      <w:r w:rsidR="00A36FC1" w:rsidRPr="004B5BD1">
        <w:rPr>
          <w:rStyle w:val="normaltextrun"/>
          <w:rFonts w:ascii="Montserrat" w:hAnsi="Montserrat" w:cs="Arial"/>
          <w:sz w:val="20"/>
          <w:szCs w:val="20"/>
        </w:rPr>
        <w:t xml:space="preserve">The </w:t>
      </w:r>
      <w:r w:rsidR="00622BC4" w:rsidRPr="004B5BD1">
        <w:rPr>
          <w:rStyle w:val="normaltextrun"/>
          <w:rFonts w:ascii="Montserrat" w:hAnsi="Montserrat" w:cs="Arial"/>
          <w:sz w:val="20"/>
          <w:szCs w:val="20"/>
        </w:rPr>
        <w:t xml:space="preserve">renewal </w:t>
      </w:r>
      <w:r w:rsidR="00A36FC1" w:rsidRPr="004B5BD1">
        <w:rPr>
          <w:rStyle w:val="normaltextrun"/>
          <w:rFonts w:ascii="Montserrat" w:hAnsi="Montserrat" w:cs="Arial"/>
          <w:sz w:val="20"/>
          <w:szCs w:val="20"/>
        </w:rPr>
        <w:t>include</w:t>
      </w:r>
      <w:r w:rsidR="00622BC4" w:rsidRPr="004B5BD1">
        <w:rPr>
          <w:rStyle w:val="normaltextrun"/>
          <w:rFonts w:ascii="Montserrat" w:hAnsi="Montserrat" w:cs="Arial"/>
          <w:sz w:val="20"/>
          <w:szCs w:val="20"/>
        </w:rPr>
        <w:t>s</w:t>
      </w:r>
      <w:r w:rsidR="00A36FC1" w:rsidRPr="004B5BD1">
        <w:rPr>
          <w:rStyle w:val="normaltextrun"/>
          <w:rFonts w:ascii="Montserrat" w:hAnsi="Montserrat" w:cs="Arial"/>
          <w:sz w:val="20"/>
          <w:szCs w:val="20"/>
        </w:rPr>
        <w:t xml:space="preserve"> </w:t>
      </w:r>
      <w:r w:rsidR="005A546E">
        <w:rPr>
          <w:rStyle w:val="normaltextrun"/>
          <w:rFonts w:ascii="Montserrat" w:hAnsi="Montserrat" w:cs="Arial"/>
          <w:sz w:val="20"/>
          <w:szCs w:val="20"/>
        </w:rPr>
        <w:t>five</w:t>
      </w:r>
      <w:r w:rsidR="00A36FC1" w:rsidRPr="004B5BD1">
        <w:rPr>
          <w:rStyle w:val="normaltextrun"/>
          <w:rFonts w:ascii="Montserrat" w:hAnsi="Montserrat" w:cs="Arial"/>
          <w:sz w:val="20"/>
          <w:szCs w:val="20"/>
        </w:rPr>
        <w:t>-year agreement</w:t>
      </w:r>
      <w:r w:rsidR="005A546E">
        <w:rPr>
          <w:rStyle w:val="normaltextrun"/>
          <w:rFonts w:ascii="Montserrat" w:hAnsi="Montserrat" w:cs="Arial"/>
          <w:sz w:val="20"/>
          <w:szCs w:val="20"/>
        </w:rPr>
        <w:t>s</w:t>
      </w:r>
      <w:r w:rsidR="00A36FC1" w:rsidRPr="004B5BD1">
        <w:rPr>
          <w:rStyle w:val="normaltextrun"/>
          <w:rFonts w:ascii="Montserrat" w:hAnsi="Montserrat" w:cs="Arial"/>
          <w:sz w:val="20"/>
          <w:szCs w:val="20"/>
        </w:rPr>
        <w:t xml:space="preserve"> </w:t>
      </w:r>
      <w:r w:rsidR="00F762E1">
        <w:rPr>
          <w:rStyle w:val="normaltextrun"/>
          <w:rFonts w:ascii="Montserrat" w:hAnsi="Montserrat" w:cs="Arial"/>
          <w:sz w:val="20"/>
          <w:szCs w:val="20"/>
        </w:rPr>
        <w:t xml:space="preserve">with Synergent </w:t>
      </w:r>
      <w:r w:rsidR="00A36FC1" w:rsidRPr="004B5BD1">
        <w:rPr>
          <w:rStyle w:val="normaltextrun"/>
          <w:rFonts w:ascii="Montserrat" w:hAnsi="Montserrat" w:cs="Arial"/>
          <w:sz w:val="20"/>
          <w:szCs w:val="20"/>
        </w:rPr>
        <w:t>for</w:t>
      </w:r>
      <w:r w:rsidR="00112328" w:rsidRPr="004B5BD1">
        <w:rPr>
          <w:rStyle w:val="normaltextrun"/>
          <w:rFonts w:ascii="Montserrat" w:hAnsi="Montserrat" w:cs="Arial"/>
          <w:sz w:val="20"/>
          <w:szCs w:val="20"/>
        </w:rPr>
        <w:t xml:space="preserve"> hosted</w:t>
      </w:r>
      <w:r w:rsidR="00A36FC1" w:rsidRPr="004B5BD1">
        <w:rPr>
          <w:rStyle w:val="normaltextrun"/>
          <w:rFonts w:ascii="Montserrat" w:hAnsi="Montserrat" w:cs="Arial"/>
          <w:sz w:val="20"/>
          <w:szCs w:val="20"/>
        </w:rPr>
        <w:t xml:space="preserve"> </w:t>
      </w:r>
      <w:hyperlink r:id="rId11">
        <w:r w:rsidRPr="004B5BD1">
          <w:rPr>
            <w:rStyle w:val="normaltextrun"/>
            <w:rFonts w:ascii="Montserrat" w:hAnsi="Montserrat" w:cs="Arial"/>
            <w:color w:val="006094"/>
            <w:sz w:val="20"/>
            <w:szCs w:val="20"/>
          </w:rPr>
          <w:t>Jack Henry™</w:t>
        </w:r>
      </w:hyperlink>
      <w:r w:rsidRPr="004B5BD1">
        <w:rPr>
          <w:rStyle w:val="normaltextrun"/>
          <w:rFonts w:ascii="Montserrat" w:hAnsi="Montserrat" w:cs="Arial"/>
          <w:sz w:val="20"/>
          <w:szCs w:val="20"/>
        </w:rPr>
        <w:t xml:space="preserve"> </w:t>
      </w:r>
      <w:hyperlink r:id="rId12">
        <w:r w:rsidRPr="004B5BD1">
          <w:rPr>
            <w:rStyle w:val="normaltextrun"/>
            <w:rFonts w:ascii="Montserrat" w:hAnsi="Montserrat" w:cs="Arial"/>
            <w:color w:val="006094"/>
            <w:sz w:val="20"/>
            <w:szCs w:val="20"/>
          </w:rPr>
          <w:t>Symitar</w:t>
        </w:r>
        <w:r w:rsidRPr="004B5BD1">
          <w:rPr>
            <w:rStyle w:val="normaltextrun"/>
            <w:rFonts w:ascii="Montserrat" w:hAnsi="Montserrat" w:cs="Arial"/>
            <w:color w:val="006094"/>
            <w:sz w:val="20"/>
            <w:szCs w:val="20"/>
            <w:vertAlign w:val="superscript"/>
          </w:rPr>
          <w:t>®</w:t>
        </w:r>
      </w:hyperlink>
      <w:r w:rsidRPr="004B5BD1">
        <w:rPr>
          <w:rStyle w:val="normaltextrun"/>
          <w:rFonts w:ascii="Montserrat" w:hAnsi="Montserrat" w:cs="Arial"/>
          <w:sz w:val="20"/>
          <w:szCs w:val="20"/>
        </w:rPr>
        <w:t xml:space="preserve"> core processin</w:t>
      </w:r>
      <w:r w:rsidR="00A36FC1" w:rsidRPr="004B5BD1">
        <w:rPr>
          <w:rStyle w:val="normaltextrun"/>
          <w:rFonts w:ascii="Montserrat" w:hAnsi="Montserrat" w:cs="Arial"/>
          <w:sz w:val="20"/>
          <w:szCs w:val="20"/>
        </w:rPr>
        <w:t>g,</w:t>
      </w:r>
      <w:r w:rsidR="005A546E">
        <w:rPr>
          <w:rStyle w:val="normaltextrun"/>
          <w:rFonts w:ascii="Montserrat" w:hAnsi="Montserrat" w:cs="Arial"/>
          <w:sz w:val="20"/>
          <w:szCs w:val="20"/>
        </w:rPr>
        <w:t xml:space="preserve"> Opening Act™</w:t>
      </w:r>
      <w:r w:rsidR="002E7405">
        <w:rPr>
          <w:rStyle w:val="normaltextrun"/>
          <w:rFonts w:ascii="Montserrat" w:hAnsi="Montserrat" w:cs="Arial"/>
          <w:sz w:val="20"/>
          <w:szCs w:val="20"/>
        </w:rPr>
        <w:t xml:space="preserve"> online account origination</w:t>
      </w:r>
      <w:r w:rsidR="005A546E">
        <w:rPr>
          <w:rStyle w:val="normaltextrun"/>
          <w:rFonts w:ascii="Montserrat" w:hAnsi="Montserrat" w:cs="Arial"/>
          <w:sz w:val="20"/>
          <w:szCs w:val="20"/>
        </w:rPr>
        <w:t xml:space="preserve">, </w:t>
      </w:r>
      <w:bookmarkEnd w:id="0"/>
      <w:r w:rsidR="00CC62EC" w:rsidRPr="004B5BD1">
        <w:rPr>
          <w:rStyle w:val="normaltextrun"/>
          <w:rFonts w:ascii="Montserrat" w:hAnsi="Montserrat" w:cs="Arial"/>
          <w:sz w:val="20"/>
          <w:szCs w:val="20"/>
        </w:rPr>
        <w:t>m</w:t>
      </w:r>
      <w:r w:rsidR="00790564" w:rsidRPr="004B5BD1">
        <w:rPr>
          <w:rStyle w:val="normaltextrun"/>
          <w:rFonts w:ascii="Montserrat" w:hAnsi="Montserrat" w:cs="Arial"/>
          <w:sz w:val="20"/>
          <w:szCs w:val="20"/>
        </w:rPr>
        <w:t xml:space="preserve">obile </w:t>
      </w:r>
      <w:r w:rsidR="00CC62EC" w:rsidRPr="004B5BD1">
        <w:rPr>
          <w:rStyle w:val="normaltextrun"/>
          <w:rFonts w:ascii="Montserrat" w:hAnsi="Montserrat" w:cs="Arial"/>
          <w:sz w:val="20"/>
          <w:szCs w:val="20"/>
        </w:rPr>
        <w:t>d</w:t>
      </w:r>
      <w:r w:rsidR="00790564" w:rsidRPr="004B5BD1">
        <w:rPr>
          <w:rStyle w:val="normaltextrun"/>
          <w:rFonts w:ascii="Montserrat" w:hAnsi="Montserrat" w:cs="Arial"/>
          <w:sz w:val="20"/>
          <w:szCs w:val="20"/>
        </w:rPr>
        <w:t xml:space="preserve">eposit </w:t>
      </w:r>
      <w:r w:rsidR="00CC62EC" w:rsidRPr="004B5BD1">
        <w:rPr>
          <w:rStyle w:val="normaltextrun"/>
          <w:rFonts w:ascii="Montserrat" w:hAnsi="Montserrat" w:cs="Arial"/>
          <w:sz w:val="20"/>
          <w:szCs w:val="20"/>
        </w:rPr>
        <w:t>c</w:t>
      </w:r>
      <w:r w:rsidR="00790564" w:rsidRPr="004B5BD1">
        <w:rPr>
          <w:rStyle w:val="normaltextrun"/>
          <w:rFonts w:ascii="Montserrat" w:hAnsi="Montserrat" w:cs="Arial"/>
          <w:sz w:val="20"/>
          <w:szCs w:val="20"/>
        </w:rPr>
        <w:t>apture</w:t>
      </w:r>
      <w:r w:rsidR="000464CC" w:rsidRPr="004B5BD1">
        <w:rPr>
          <w:rStyle w:val="normaltextrun"/>
          <w:rFonts w:ascii="Montserrat" w:hAnsi="Montserrat" w:cs="Arial"/>
          <w:sz w:val="20"/>
          <w:szCs w:val="20"/>
        </w:rPr>
        <w:t xml:space="preserve">, </w:t>
      </w:r>
      <w:r w:rsidR="00EA7471" w:rsidRPr="004B5BD1">
        <w:rPr>
          <w:rStyle w:val="normaltextrun"/>
          <w:rFonts w:ascii="Montserrat" w:hAnsi="Montserrat" w:cs="Arial"/>
          <w:sz w:val="20"/>
          <w:szCs w:val="20"/>
        </w:rPr>
        <w:t>check processing,</w:t>
      </w:r>
      <w:r w:rsidR="005A546E">
        <w:rPr>
          <w:rStyle w:val="normaltextrun"/>
          <w:rFonts w:ascii="Montserrat" w:hAnsi="Montserrat" w:cs="Arial"/>
          <w:sz w:val="20"/>
          <w:szCs w:val="20"/>
        </w:rPr>
        <w:t xml:space="preserve"> </w:t>
      </w:r>
      <w:r w:rsidR="000464CC" w:rsidRPr="004B5BD1">
        <w:rPr>
          <w:rStyle w:val="normaltextrun"/>
          <w:rFonts w:ascii="Montserrat" w:hAnsi="Montserrat" w:cs="Arial"/>
          <w:sz w:val="20"/>
          <w:szCs w:val="20"/>
        </w:rPr>
        <w:t>statement processing</w:t>
      </w:r>
      <w:r w:rsidR="005A546E">
        <w:rPr>
          <w:rStyle w:val="normaltextrun"/>
          <w:rFonts w:ascii="Montserrat" w:hAnsi="Montserrat" w:cs="Arial"/>
          <w:sz w:val="20"/>
          <w:szCs w:val="20"/>
        </w:rPr>
        <w:t xml:space="preserve">, and WyCom check printing services. </w:t>
      </w:r>
    </w:p>
    <w:p w14:paraId="08C3C95F" w14:textId="77777777" w:rsidR="00BA1336" w:rsidRDefault="00BA1336" w:rsidP="00A36FC1">
      <w:pPr>
        <w:pStyle w:val="paragraph"/>
        <w:spacing w:before="0" w:beforeAutospacing="0" w:after="0" w:afterAutospacing="0"/>
        <w:textAlignment w:val="baseline"/>
        <w:rPr>
          <w:rStyle w:val="normaltextrun"/>
          <w:rFonts w:ascii="Montserrat" w:hAnsi="Montserrat" w:cs="Arial"/>
          <w:sz w:val="20"/>
          <w:szCs w:val="20"/>
        </w:rPr>
      </w:pPr>
    </w:p>
    <w:p w14:paraId="24C7F48E" w14:textId="61652069" w:rsidR="00D84BF3" w:rsidRDefault="00D84BF3" w:rsidP="00BA1336">
      <w:pPr>
        <w:pStyle w:val="paragraph"/>
        <w:spacing w:before="0" w:beforeAutospacing="0" w:after="0" w:afterAutospacing="0"/>
        <w:textAlignment w:val="baseline"/>
        <w:rPr>
          <w:rFonts w:ascii="Montserrat" w:hAnsi="Montserrat" w:cs="Arial"/>
          <w:sz w:val="20"/>
          <w:szCs w:val="20"/>
        </w:rPr>
      </w:pPr>
      <w:r w:rsidRPr="00D84BF3">
        <w:rPr>
          <w:rFonts w:ascii="Montserrat" w:hAnsi="Montserrat" w:cs="Arial"/>
          <w:sz w:val="20"/>
          <w:szCs w:val="20"/>
        </w:rPr>
        <w:t xml:space="preserve">“Our long-term partnership with Synergent has really helped us support our members on their financial journeys,” said Brett Smith, President and CEO of One Credit Union. “We’re here to help them reach their goals, and continuing to work with a trusted partner like Synergent means we can keep delivering the reliable systems and great service </w:t>
      </w:r>
      <w:r w:rsidR="00004A63">
        <w:rPr>
          <w:rFonts w:ascii="Montserrat" w:hAnsi="Montserrat" w:cs="Arial"/>
          <w:sz w:val="20"/>
          <w:szCs w:val="20"/>
        </w:rPr>
        <w:t>that members</w:t>
      </w:r>
      <w:r w:rsidR="00004A63" w:rsidRPr="00D84BF3">
        <w:rPr>
          <w:rFonts w:ascii="Montserrat" w:hAnsi="Montserrat" w:cs="Arial"/>
          <w:sz w:val="20"/>
          <w:szCs w:val="20"/>
        </w:rPr>
        <w:t xml:space="preserve"> </w:t>
      </w:r>
      <w:r w:rsidRPr="00D84BF3">
        <w:rPr>
          <w:rFonts w:ascii="Montserrat" w:hAnsi="Montserrat" w:cs="Arial"/>
          <w:sz w:val="20"/>
          <w:szCs w:val="20"/>
        </w:rPr>
        <w:t>count on every day.”</w:t>
      </w:r>
    </w:p>
    <w:p w14:paraId="7C00E99F" w14:textId="77777777" w:rsidR="00D84BF3" w:rsidRPr="00BA1336" w:rsidRDefault="00D84BF3" w:rsidP="00BA1336">
      <w:pPr>
        <w:pStyle w:val="paragraph"/>
        <w:spacing w:before="0" w:beforeAutospacing="0" w:after="0" w:afterAutospacing="0"/>
        <w:textAlignment w:val="baseline"/>
        <w:rPr>
          <w:rFonts w:ascii="Montserrat" w:hAnsi="Montserrat" w:cs="Arial"/>
          <w:sz w:val="20"/>
          <w:szCs w:val="20"/>
        </w:rPr>
      </w:pPr>
    </w:p>
    <w:p w14:paraId="42B505FA" w14:textId="77777777" w:rsidR="00BA1336" w:rsidRPr="00BA1336" w:rsidRDefault="00BA1336" w:rsidP="00BA1336">
      <w:pPr>
        <w:pStyle w:val="paragraph"/>
        <w:spacing w:before="0" w:beforeAutospacing="0" w:after="0" w:afterAutospacing="0"/>
        <w:textAlignment w:val="baseline"/>
        <w:rPr>
          <w:rFonts w:ascii="Montserrat" w:hAnsi="Montserrat" w:cs="Arial"/>
          <w:sz w:val="20"/>
          <w:szCs w:val="20"/>
        </w:rPr>
      </w:pPr>
      <w:r w:rsidRPr="00BA1336">
        <w:rPr>
          <w:rFonts w:ascii="Montserrat" w:hAnsi="Montserrat" w:cs="Arial"/>
          <w:sz w:val="20"/>
          <w:szCs w:val="20"/>
        </w:rPr>
        <w:t>What began nearly 20 years ago as a check processing relationship has grown into a broad and trusted technology partnership. The latest renewal reinforces One Credit Union’s confidence in Synergent’s ability to deliver reliable solutions and responsive support.</w:t>
      </w:r>
    </w:p>
    <w:p w14:paraId="36782BB2" w14:textId="77777777" w:rsidR="00BA1336" w:rsidRDefault="00BA1336" w:rsidP="00BA1336">
      <w:pPr>
        <w:pStyle w:val="paragraph"/>
        <w:spacing w:before="0" w:beforeAutospacing="0" w:after="0" w:afterAutospacing="0"/>
        <w:textAlignment w:val="baseline"/>
        <w:rPr>
          <w:rFonts w:ascii="Montserrat" w:hAnsi="Montserrat" w:cs="Arial"/>
          <w:sz w:val="20"/>
          <w:szCs w:val="20"/>
        </w:rPr>
      </w:pPr>
    </w:p>
    <w:p w14:paraId="7DAAA677" w14:textId="07335E6E" w:rsidR="00347856" w:rsidRDefault="00D84BF3" w:rsidP="00A36FC1">
      <w:pPr>
        <w:pStyle w:val="paragraph"/>
        <w:spacing w:before="0" w:beforeAutospacing="0" w:after="0" w:afterAutospacing="0"/>
        <w:textAlignment w:val="baseline"/>
        <w:rPr>
          <w:rStyle w:val="normaltextrun"/>
          <w:rFonts w:ascii="Montserrat" w:hAnsi="Montserrat" w:cs="Arial"/>
          <w:sz w:val="20"/>
          <w:szCs w:val="20"/>
        </w:rPr>
      </w:pPr>
      <w:r w:rsidRPr="00D84BF3">
        <w:rPr>
          <w:rFonts w:ascii="Montserrat" w:hAnsi="Montserrat" w:cs="Arial"/>
          <w:sz w:val="20"/>
          <w:szCs w:val="20"/>
        </w:rPr>
        <w:t xml:space="preserve">“We’ve partnered with One Credit Union for over 18 years, and they’ve always brought a strong spirit of collaboration and shared purpose,” said Randy Stolp, President of Synergent. “We’re proud of the relationship we’ve built and grateful for the trust they place in us. It’s a privilege to </w:t>
      </w:r>
      <w:r w:rsidR="00A721E1">
        <w:rPr>
          <w:rFonts w:ascii="Montserrat" w:hAnsi="Montserrat" w:cs="Arial"/>
          <w:sz w:val="20"/>
          <w:szCs w:val="20"/>
        </w:rPr>
        <w:t>partner</w:t>
      </w:r>
      <w:r w:rsidR="00150080" w:rsidRPr="00D84BF3">
        <w:rPr>
          <w:rFonts w:ascii="Montserrat" w:hAnsi="Montserrat" w:cs="Arial"/>
          <w:sz w:val="20"/>
          <w:szCs w:val="20"/>
        </w:rPr>
        <w:t xml:space="preserve"> with</w:t>
      </w:r>
      <w:r w:rsidRPr="00D84BF3">
        <w:rPr>
          <w:rFonts w:ascii="Montserrat" w:hAnsi="Montserrat" w:cs="Arial"/>
          <w:sz w:val="20"/>
          <w:szCs w:val="20"/>
        </w:rPr>
        <w:t xml:space="preserve"> them in support of their mission and their members’ financial well-being.”</w:t>
      </w:r>
    </w:p>
    <w:p w14:paraId="08C41747" w14:textId="05490079" w:rsidR="00D22646" w:rsidRPr="004B5BD1" w:rsidRDefault="00114126" w:rsidP="00615223">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rPr>
      </w:pPr>
      <w:r>
        <w:rPr>
          <w:rStyle w:val="normaltextrun"/>
          <w:rFonts w:ascii="Montserrat" w:hAnsi="Montserrat" w:cs="Arial"/>
          <w:sz w:val="20"/>
          <w:szCs w:val="20"/>
        </w:rPr>
        <w:lastRenderedPageBreak/>
        <w:t>One</w:t>
      </w:r>
      <w:r w:rsidR="0094610E" w:rsidRPr="004B5BD1">
        <w:rPr>
          <w:rStyle w:val="normaltextrun"/>
          <w:rFonts w:ascii="Montserrat" w:hAnsi="Montserrat" w:cs="Arial"/>
          <w:sz w:val="20"/>
          <w:szCs w:val="20"/>
        </w:rPr>
        <w:t xml:space="preserve"> Credit Union, headquartered in </w:t>
      </w:r>
      <w:r>
        <w:rPr>
          <w:rStyle w:val="normaltextrun"/>
          <w:rFonts w:ascii="Montserrat" w:hAnsi="Montserrat" w:cs="Arial"/>
          <w:sz w:val="20"/>
          <w:szCs w:val="20"/>
        </w:rPr>
        <w:t>Springfield, Vermont,</w:t>
      </w:r>
      <w:r w:rsidR="0094610E" w:rsidRPr="004B5BD1">
        <w:rPr>
          <w:rStyle w:val="normaltextrun"/>
          <w:rFonts w:ascii="Montserrat" w:hAnsi="Montserrat" w:cs="Arial"/>
          <w:sz w:val="20"/>
          <w:szCs w:val="20"/>
        </w:rPr>
        <w:t xml:space="preserve"> has over </w:t>
      </w:r>
      <w:r>
        <w:rPr>
          <w:rStyle w:val="normaltextrun"/>
          <w:rFonts w:ascii="Montserrat" w:hAnsi="Montserrat" w:cs="Arial"/>
          <w:sz w:val="20"/>
          <w:szCs w:val="20"/>
        </w:rPr>
        <w:t>18,600</w:t>
      </w:r>
      <w:r w:rsidR="0094610E" w:rsidRPr="004B5BD1">
        <w:rPr>
          <w:rStyle w:val="normaltextrun"/>
          <w:rFonts w:ascii="Montserrat" w:hAnsi="Montserrat" w:cs="Arial"/>
          <w:sz w:val="20"/>
          <w:szCs w:val="20"/>
        </w:rPr>
        <w:t xml:space="preserve"> members and holds more than $260 million in assets. </w:t>
      </w:r>
      <w:r w:rsidR="009A1A0E" w:rsidRPr="004B5BD1">
        <w:rPr>
          <w:rStyle w:val="normaltextrun"/>
          <w:rFonts w:ascii="Montserrat" w:hAnsi="Montserrat" w:cs="Arial"/>
          <w:sz w:val="20"/>
          <w:szCs w:val="20"/>
        </w:rPr>
        <w:t xml:space="preserve">Its field of membership includes individuals who live, work, worship, or attend school in </w:t>
      </w:r>
      <w:r w:rsidRPr="00114126">
        <w:rPr>
          <w:rFonts w:ascii="Montserrat" w:hAnsi="Montserrat" w:cs="Arial"/>
          <w:sz w:val="20"/>
          <w:szCs w:val="20"/>
        </w:rPr>
        <w:t>Vermont, as well as in Cheshire, Co</w:t>
      </w:r>
      <w:r w:rsidR="004240DC">
        <w:rPr>
          <w:rFonts w:ascii="Montserrat" w:hAnsi="Montserrat" w:cs="Arial"/>
          <w:sz w:val="20"/>
          <w:szCs w:val="20"/>
        </w:rPr>
        <w:t>ö</w:t>
      </w:r>
      <w:r w:rsidRPr="00114126">
        <w:rPr>
          <w:rFonts w:ascii="Montserrat" w:hAnsi="Montserrat" w:cs="Arial"/>
          <w:sz w:val="20"/>
          <w:szCs w:val="20"/>
        </w:rPr>
        <w:t xml:space="preserve">s, Grafton, or Sullivan </w:t>
      </w:r>
      <w:r w:rsidR="00347856">
        <w:rPr>
          <w:rFonts w:ascii="Montserrat" w:hAnsi="Montserrat" w:cs="Arial"/>
          <w:sz w:val="20"/>
          <w:szCs w:val="20"/>
        </w:rPr>
        <w:t>c</w:t>
      </w:r>
      <w:r w:rsidRPr="00114126">
        <w:rPr>
          <w:rFonts w:ascii="Montserrat" w:hAnsi="Montserrat" w:cs="Arial"/>
          <w:sz w:val="20"/>
          <w:szCs w:val="20"/>
        </w:rPr>
        <w:t>ounties in New Hampshire</w:t>
      </w:r>
      <w:r w:rsidR="009A1A0E" w:rsidRPr="004B5BD1">
        <w:rPr>
          <w:rStyle w:val="normaltextrun"/>
          <w:rFonts w:ascii="Montserrat" w:hAnsi="Montserrat" w:cs="Arial"/>
          <w:sz w:val="20"/>
          <w:szCs w:val="20"/>
        </w:rPr>
        <w:t>.</w:t>
      </w:r>
    </w:p>
    <w:p w14:paraId="53C7E802" w14:textId="77777777" w:rsidR="009A1A0E" w:rsidRPr="004B5BD1" w:rsidRDefault="009A1A0E" w:rsidP="00615223">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4B5BD1" w:rsidRDefault="00AB6C9F"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694022EE" w14:textId="77777777" w:rsidR="00D312B8" w:rsidRPr="004B5BD1" w:rsidRDefault="00D312B8"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716FDB2E" w14:textId="74E751F5" w:rsidR="00AB6C9F" w:rsidRPr="004B5BD1" w:rsidRDefault="00AB6C9F" w:rsidP="00D312B8">
      <w:pPr>
        <w:pStyle w:val="paragraph"/>
        <w:shd w:val="clear" w:color="auto" w:fill="FFFFFF"/>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b/>
          <w:bCs/>
          <w:sz w:val="20"/>
          <w:szCs w:val="20"/>
          <w:u w:val="single"/>
        </w:rPr>
        <w:t>About Jack Henry &amp; Associates, Inc.™</w:t>
      </w:r>
      <w:r w:rsidRPr="004B5BD1">
        <w:rPr>
          <w:rStyle w:val="eop"/>
          <w:rFonts w:ascii="Montserrat" w:hAnsi="Montserrat" w:cs="Arial"/>
          <w:sz w:val="20"/>
          <w:szCs w:val="20"/>
        </w:rPr>
        <w:t> </w:t>
      </w:r>
    </w:p>
    <w:p w14:paraId="3B9BFA8D" w14:textId="77777777" w:rsidR="00D56725" w:rsidRPr="004B5BD1" w:rsidRDefault="00D56725" w:rsidP="00D312B8">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6B38793B"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Jack Henry™</w:t>
      </w:r>
      <w:r w:rsidRPr="004B5BD1">
        <w:rPr>
          <w:rStyle w:val="normaltextrun"/>
          <w:rFonts w:ascii="Montserrat" w:hAnsi="Montserrat" w:cs="Arial"/>
          <w:sz w:val="20"/>
          <w:szCs w:val="20"/>
          <w:vertAlign w:val="superscript"/>
        </w:rPr>
        <w:t xml:space="preserve"> </w:t>
      </w:r>
      <w:r w:rsidRPr="004B5BD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fintechs.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3" w:tgtFrame="_blank" w:history="1">
        <w:r w:rsidRPr="004B5BD1">
          <w:rPr>
            <w:rStyle w:val="normaltextrun"/>
            <w:rFonts w:ascii="Montserrat" w:hAnsi="Montserrat" w:cs="Arial"/>
            <w:color w:val="006094"/>
            <w:sz w:val="20"/>
            <w:szCs w:val="20"/>
          </w:rPr>
          <w:t>www.jackhenry.com</w:t>
        </w:r>
      </w:hyperlink>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5DC2C672" w14:textId="77777777" w:rsidR="00AB6C9F" w:rsidRPr="004B5BD1" w:rsidRDefault="00AB6C9F" w:rsidP="00AB6C9F">
      <w:pPr>
        <w:pStyle w:val="paragraph"/>
        <w:shd w:val="clear" w:color="auto" w:fill="FFFFFF"/>
        <w:spacing w:before="0" w:beforeAutospacing="0" w:after="0" w:afterAutospacing="0"/>
        <w:textAlignment w:val="baseline"/>
        <w:rPr>
          <w:rStyle w:val="normaltextrun"/>
          <w:rFonts w:ascii="Montserrat" w:hAnsi="Montserrat" w:cs="Arial"/>
          <w:b/>
          <w:bCs/>
          <w:sz w:val="20"/>
          <w:szCs w:val="20"/>
          <w:u w:val="single"/>
        </w:rPr>
      </w:pPr>
    </w:p>
    <w:p w14:paraId="66462951"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p>
    <w:p w14:paraId="55DE6FA7"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About Synergent</w:t>
      </w:r>
      <w:r w:rsidRPr="004B5BD1">
        <w:rPr>
          <w:rStyle w:val="normaltextrun"/>
          <w:rFonts w:ascii="Montserrat" w:hAnsi="Montserrat" w:cs="Arial"/>
          <w:b/>
          <w:bCs/>
          <w:sz w:val="20"/>
          <w:szCs w:val="20"/>
          <w:u w:val="single"/>
          <w:vertAlign w:val="superscript"/>
        </w:rPr>
        <w:t>®</w:t>
      </w:r>
      <w:r w:rsidRPr="004B5BD1">
        <w:rPr>
          <w:rStyle w:val="eop"/>
          <w:rFonts w:ascii="Montserrat" w:hAnsi="Montserrat" w:cs="Arial"/>
          <w:sz w:val="20"/>
          <w:szCs w:val="20"/>
        </w:rPr>
        <w:t> </w:t>
      </w:r>
    </w:p>
    <w:p w14:paraId="516E414B" w14:textId="77777777" w:rsidR="00AB6C9F" w:rsidRPr="004B5BD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eop"/>
          <w:rFonts w:ascii="Montserrat" w:hAnsi="Montserrat" w:cs="Arial"/>
          <w:sz w:val="20"/>
          <w:szCs w:val="20"/>
        </w:rPr>
        <w:t> </w:t>
      </w:r>
    </w:p>
    <w:p w14:paraId="5BFC13D3" w14:textId="78E2C604" w:rsidR="00AB6C9F" w:rsidRPr="004B5BD1" w:rsidRDefault="00AB6C9F" w:rsidP="00AE7E0F">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4B5BD1">
        <w:rPr>
          <w:rStyle w:val="normaltextrun"/>
          <w:rFonts w:ascii="Montserrat" w:hAnsi="Montserrat" w:cs="Arial"/>
          <w:sz w:val="20"/>
          <w:szCs w:val="20"/>
          <w:vertAlign w:val="superscript"/>
        </w:rPr>
        <w:t>®</w:t>
      </w:r>
      <w:r w:rsidRPr="004B5BD1">
        <w:rPr>
          <w:rStyle w:val="normaltextrun"/>
          <w:rFonts w:ascii="Montserrat" w:hAnsi="Montserrat" w:cs="Arial"/>
          <w:sz w:val="20"/>
          <w:szCs w:val="20"/>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4" w:tgtFrame="_blank" w:history="1">
        <w:r w:rsidRPr="004B5BD1">
          <w:rPr>
            <w:rStyle w:val="normaltextrun"/>
            <w:rFonts w:ascii="Montserrat" w:hAnsi="Montserrat" w:cs="Arial"/>
            <w:color w:val="006094"/>
            <w:sz w:val="20"/>
            <w:szCs w:val="20"/>
          </w:rPr>
          <w:t>www.synergentcorp.com</w:t>
        </w:r>
      </w:hyperlink>
      <w:r w:rsidRPr="004B5BD1">
        <w:rPr>
          <w:rStyle w:val="normaltextrun"/>
          <w:rFonts w:ascii="Montserrat" w:hAnsi="Montserrat" w:cs="Arial"/>
          <w:color w:val="000000"/>
          <w:sz w:val="20"/>
          <w:szCs w:val="20"/>
        </w:rPr>
        <w:t xml:space="preserve"> or call 800-341-0180.</w:t>
      </w:r>
      <w:r w:rsidRPr="004B5BD1">
        <w:rPr>
          <w:rStyle w:val="eop"/>
          <w:rFonts w:ascii="Montserrat" w:hAnsi="Montserrat" w:cs="Arial"/>
          <w:color w:val="000000"/>
          <w:sz w:val="20"/>
          <w:szCs w:val="20"/>
        </w:rPr>
        <w:t> </w:t>
      </w:r>
    </w:p>
    <w:p w14:paraId="24DCDF93" w14:textId="77777777" w:rsidR="00C411B5" w:rsidRPr="004B5BD1" w:rsidRDefault="00C411B5">
      <w:pPr>
        <w:rPr>
          <w:rFonts w:ascii="Montserrat" w:hAnsi="Montserrat"/>
          <w:sz w:val="20"/>
          <w:szCs w:val="20"/>
        </w:rPr>
      </w:pPr>
    </w:p>
    <w:sectPr w:rsidR="00C411B5" w:rsidRPr="004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4A63"/>
    <w:rsid w:val="00004F0E"/>
    <w:rsid w:val="000144EF"/>
    <w:rsid w:val="00034BEB"/>
    <w:rsid w:val="00034F8D"/>
    <w:rsid w:val="000464CC"/>
    <w:rsid w:val="00085918"/>
    <w:rsid w:val="000A5FB2"/>
    <w:rsid w:val="000D2F99"/>
    <w:rsid w:val="000D6A4F"/>
    <w:rsid w:val="000F3D56"/>
    <w:rsid w:val="001105E1"/>
    <w:rsid w:val="00112328"/>
    <w:rsid w:val="00114126"/>
    <w:rsid w:val="00145111"/>
    <w:rsid w:val="00150080"/>
    <w:rsid w:val="00166965"/>
    <w:rsid w:val="00171156"/>
    <w:rsid w:val="0017738A"/>
    <w:rsid w:val="00177EF3"/>
    <w:rsid w:val="001A21F4"/>
    <w:rsid w:val="001A4662"/>
    <w:rsid w:val="001C066C"/>
    <w:rsid w:val="001D08F5"/>
    <w:rsid w:val="001D2FC1"/>
    <w:rsid w:val="001D456B"/>
    <w:rsid w:val="001E0A7B"/>
    <w:rsid w:val="001E1EED"/>
    <w:rsid w:val="001F326E"/>
    <w:rsid w:val="00200002"/>
    <w:rsid w:val="00203FAA"/>
    <w:rsid w:val="00234EEE"/>
    <w:rsid w:val="0025299F"/>
    <w:rsid w:val="00260A09"/>
    <w:rsid w:val="00276376"/>
    <w:rsid w:val="00277021"/>
    <w:rsid w:val="002B2BC2"/>
    <w:rsid w:val="002D6D42"/>
    <w:rsid w:val="002D7A4C"/>
    <w:rsid w:val="002E7405"/>
    <w:rsid w:val="002F1C8F"/>
    <w:rsid w:val="002F211C"/>
    <w:rsid w:val="003262C4"/>
    <w:rsid w:val="00347856"/>
    <w:rsid w:val="0036218B"/>
    <w:rsid w:val="003779D0"/>
    <w:rsid w:val="00383A1E"/>
    <w:rsid w:val="003875FB"/>
    <w:rsid w:val="003904F0"/>
    <w:rsid w:val="003965AB"/>
    <w:rsid w:val="003C5999"/>
    <w:rsid w:val="003D5514"/>
    <w:rsid w:val="003E4224"/>
    <w:rsid w:val="003F7F5D"/>
    <w:rsid w:val="00403AFD"/>
    <w:rsid w:val="004203B1"/>
    <w:rsid w:val="004240DC"/>
    <w:rsid w:val="00426611"/>
    <w:rsid w:val="00445DEC"/>
    <w:rsid w:val="00462A3D"/>
    <w:rsid w:val="004710C0"/>
    <w:rsid w:val="00492FD8"/>
    <w:rsid w:val="00496486"/>
    <w:rsid w:val="004A56E6"/>
    <w:rsid w:val="004B5BD1"/>
    <w:rsid w:val="004E13CE"/>
    <w:rsid w:val="004E427E"/>
    <w:rsid w:val="004E58DA"/>
    <w:rsid w:val="004F0B2D"/>
    <w:rsid w:val="00532361"/>
    <w:rsid w:val="0053639D"/>
    <w:rsid w:val="005379CD"/>
    <w:rsid w:val="00556313"/>
    <w:rsid w:val="00564E86"/>
    <w:rsid w:val="005A546E"/>
    <w:rsid w:val="005C674E"/>
    <w:rsid w:val="005D1CDE"/>
    <w:rsid w:val="005D5405"/>
    <w:rsid w:val="005F57D8"/>
    <w:rsid w:val="00610308"/>
    <w:rsid w:val="00612BD0"/>
    <w:rsid w:val="00615223"/>
    <w:rsid w:val="00620824"/>
    <w:rsid w:val="00622BC4"/>
    <w:rsid w:val="0063053B"/>
    <w:rsid w:val="00632200"/>
    <w:rsid w:val="00634B4E"/>
    <w:rsid w:val="00641F34"/>
    <w:rsid w:val="00677333"/>
    <w:rsid w:val="00694B19"/>
    <w:rsid w:val="006B199C"/>
    <w:rsid w:val="006C3535"/>
    <w:rsid w:val="00720D6C"/>
    <w:rsid w:val="00732750"/>
    <w:rsid w:val="00732775"/>
    <w:rsid w:val="00737B5D"/>
    <w:rsid w:val="00755A6E"/>
    <w:rsid w:val="00756ECF"/>
    <w:rsid w:val="00766503"/>
    <w:rsid w:val="00771B2C"/>
    <w:rsid w:val="007724CB"/>
    <w:rsid w:val="0078034B"/>
    <w:rsid w:val="00790564"/>
    <w:rsid w:val="00794C16"/>
    <w:rsid w:val="007A2F0D"/>
    <w:rsid w:val="007B7B12"/>
    <w:rsid w:val="007F3920"/>
    <w:rsid w:val="007F4C00"/>
    <w:rsid w:val="007F534F"/>
    <w:rsid w:val="00817851"/>
    <w:rsid w:val="00822C5A"/>
    <w:rsid w:val="008252B6"/>
    <w:rsid w:val="00826379"/>
    <w:rsid w:val="008459FA"/>
    <w:rsid w:val="008671ED"/>
    <w:rsid w:val="00867F90"/>
    <w:rsid w:val="008707D5"/>
    <w:rsid w:val="0089CB2B"/>
    <w:rsid w:val="008A3C9F"/>
    <w:rsid w:val="008B5684"/>
    <w:rsid w:val="008C7E90"/>
    <w:rsid w:val="008D6A41"/>
    <w:rsid w:val="008E3DEA"/>
    <w:rsid w:val="008F2048"/>
    <w:rsid w:val="008F2E7A"/>
    <w:rsid w:val="008F74E7"/>
    <w:rsid w:val="009037FB"/>
    <w:rsid w:val="009078B4"/>
    <w:rsid w:val="00912BEB"/>
    <w:rsid w:val="00936AEC"/>
    <w:rsid w:val="009416B2"/>
    <w:rsid w:val="00941D3C"/>
    <w:rsid w:val="0094610E"/>
    <w:rsid w:val="00946503"/>
    <w:rsid w:val="00953C30"/>
    <w:rsid w:val="0095432A"/>
    <w:rsid w:val="00974DC7"/>
    <w:rsid w:val="00983FF8"/>
    <w:rsid w:val="00987384"/>
    <w:rsid w:val="00996539"/>
    <w:rsid w:val="009A1A0E"/>
    <w:rsid w:val="009B07BE"/>
    <w:rsid w:val="009B71EB"/>
    <w:rsid w:val="009B75ED"/>
    <w:rsid w:val="009C00A6"/>
    <w:rsid w:val="009E561A"/>
    <w:rsid w:val="009F077C"/>
    <w:rsid w:val="009F14C2"/>
    <w:rsid w:val="009F31B7"/>
    <w:rsid w:val="00A023C4"/>
    <w:rsid w:val="00A24AA0"/>
    <w:rsid w:val="00A3491C"/>
    <w:rsid w:val="00A36FC1"/>
    <w:rsid w:val="00A44EFE"/>
    <w:rsid w:val="00A721E1"/>
    <w:rsid w:val="00A873D8"/>
    <w:rsid w:val="00A93F4C"/>
    <w:rsid w:val="00AA4D36"/>
    <w:rsid w:val="00AB6C9F"/>
    <w:rsid w:val="00AB76AA"/>
    <w:rsid w:val="00AC0D7D"/>
    <w:rsid w:val="00AC281A"/>
    <w:rsid w:val="00AE1552"/>
    <w:rsid w:val="00AE7CA1"/>
    <w:rsid w:val="00AE7E0F"/>
    <w:rsid w:val="00B009D3"/>
    <w:rsid w:val="00B053EF"/>
    <w:rsid w:val="00B263C2"/>
    <w:rsid w:val="00B31214"/>
    <w:rsid w:val="00B36716"/>
    <w:rsid w:val="00B43E43"/>
    <w:rsid w:val="00B47F6C"/>
    <w:rsid w:val="00B72772"/>
    <w:rsid w:val="00B75520"/>
    <w:rsid w:val="00B844BC"/>
    <w:rsid w:val="00BA1336"/>
    <w:rsid w:val="00BA6687"/>
    <w:rsid w:val="00BA7872"/>
    <w:rsid w:val="00BB6858"/>
    <w:rsid w:val="00BE1B97"/>
    <w:rsid w:val="00C02FEC"/>
    <w:rsid w:val="00C2432A"/>
    <w:rsid w:val="00C313AF"/>
    <w:rsid w:val="00C34C60"/>
    <w:rsid w:val="00C371B3"/>
    <w:rsid w:val="00C402E7"/>
    <w:rsid w:val="00C411B5"/>
    <w:rsid w:val="00C569C2"/>
    <w:rsid w:val="00C70757"/>
    <w:rsid w:val="00C7458D"/>
    <w:rsid w:val="00C75BF8"/>
    <w:rsid w:val="00C82AAC"/>
    <w:rsid w:val="00C82D00"/>
    <w:rsid w:val="00C85DF8"/>
    <w:rsid w:val="00C87284"/>
    <w:rsid w:val="00CA1722"/>
    <w:rsid w:val="00CC41CC"/>
    <w:rsid w:val="00CC4B98"/>
    <w:rsid w:val="00CC62EC"/>
    <w:rsid w:val="00CE0E10"/>
    <w:rsid w:val="00CE5907"/>
    <w:rsid w:val="00CF2D4E"/>
    <w:rsid w:val="00CF3F51"/>
    <w:rsid w:val="00CF506D"/>
    <w:rsid w:val="00CF7263"/>
    <w:rsid w:val="00D0730A"/>
    <w:rsid w:val="00D07794"/>
    <w:rsid w:val="00D16627"/>
    <w:rsid w:val="00D22646"/>
    <w:rsid w:val="00D26AD0"/>
    <w:rsid w:val="00D30A63"/>
    <w:rsid w:val="00D312B8"/>
    <w:rsid w:val="00D446BF"/>
    <w:rsid w:val="00D56725"/>
    <w:rsid w:val="00D70336"/>
    <w:rsid w:val="00D76A8E"/>
    <w:rsid w:val="00D81D78"/>
    <w:rsid w:val="00D84BF3"/>
    <w:rsid w:val="00D96C6E"/>
    <w:rsid w:val="00DA25A4"/>
    <w:rsid w:val="00DB43FF"/>
    <w:rsid w:val="00DB4BCD"/>
    <w:rsid w:val="00DB4D62"/>
    <w:rsid w:val="00DC064B"/>
    <w:rsid w:val="00DC0C35"/>
    <w:rsid w:val="00DC4472"/>
    <w:rsid w:val="00DD15E4"/>
    <w:rsid w:val="00DD387F"/>
    <w:rsid w:val="00DD55E9"/>
    <w:rsid w:val="00DE0DFA"/>
    <w:rsid w:val="00DE1319"/>
    <w:rsid w:val="00E271C8"/>
    <w:rsid w:val="00E2789F"/>
    <w:rsid w:val="00E3797E"/>
    <w:rsid w:val="00E640EC"/>
    <w:rsid w:val="00E74EE9"/>
    <w:rsid w:val="00E96049"/>
    <w:rsid w:val="00EA3B1D"/>
    <w:rsid w:val="00EA7471"/>
    <w:rsid w:val="00EB2BD6"/>
    <w:rsid w:val="00EC4C64"/>
    <w:rsid w:val="00ED7B9D"/>
    <w:rsid w:val="00EF2A5E"/>
    <w:rsid w:val="00F02ADD"/>
    <w:rsid w:val="00F037CA"/>
    <w:rsid w:val="00F55BC9"/>
    <w:rsid w:val="00F562E8"/>
    <w:rsid w:val="00F65145"/>
    <w:rsid w:val="00F65361"/>
    <w:rsid w:val="00F6569F"/>
    <w:rsid w:val="00F66460"/>
    <w:rsid w:val="00F762E1"/>
    <w:rsid w:val="00F91E9A"/>
    <w:rsid w:val="00FA206C"/>
    <w:rsid w:val="00FC5DBD"/>
    <w:rsid w:val="00FC7A9A"/>
    <w:rsid w:val="00FE2878"/>
    <w:rsid w:val="00FE4A4F"/>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683365940">
      <w:bodyDiv w:val="1"/>
      <w:marLeft w:val="0"/>
      <w:marRight w:val="0"/>
      <w:marTop w:val="0"/>
      <w:marBottom w:val="0"/>
      <w:divBdr>
        <w:top w:val="none" w:sz="0" w:space="0" w:color="auto"/>
        <w:left w:val="none" w:sz="0" w:space="0" w:color="auto"/>
        <w:bottom w:val="none" w:sz="0" w:space="0" w:color="auto"/>
        <w:right w:val="none" w:sz="0" w:space="0" w:color="auto"/>
      </w:divBdr>
    </w:div>
    <w:div w:id="1052653419">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288195211">
      <w:bodyDiv w:val="1"/>
      <w:marLeft w:val="0"/>
      <w:marRight w:val="0"/>
      <w:marTop w:val="0"/>
      <w:marBottom w:val="0"/>
      <w:divBdr>
        <w:top w:val="none" w:sz="0" w:space="0" w:color="auto"/>
        <w:left w:val="none" w:sz="0" w:space="0" w:color="auto"/>
        <w:bottom w:val="none" w:sz="0" w:space="0" w:color="auto"/>
        <w:right w:val="none" w:sz="0" w:space="0" w:color="auto"/>
      </w:divBdr>
      <w:divsChild>
        <w:div w:id="206139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343168">
      <w:bodyDiv w:val="1"/>
      <w:marLeft w:val="0"/>
      <w:marRight w:val="0"/>
      <w:marTop w:val="0"/>
      <w:marBottom w:val="0"/>
      <w:divBdr>
        <w:top w:val="none" w:sz="0" w:space="0" w:color="auto"/>
        <w:left w:val="none" w:sz="0" w:space="0" w:color="auto"/>
        <w:bottom w:val="none" w:sz="0" w:space="0" w:color="auto"/>
        <w:right w:val="none" w:sz="0" w:space="0" w:color="auto"/>
      </w:divBdr>
    </w:div>
    <w:div w:id="1360424697">
      <w:bodyDiv w:val="1"/>
      <w:marLeft w:val="0"/>
      <w:marRight w:val="0"/>
      <w:marTop w:val="0"/>
      <w:marBottom w:val="0"/>
      <w:divBdr>
        <w:top w:val="none" w:sz="0" w:space="0" w:color="auto"/>
        <w:left w:val="none" w:sz="0" w:space="0" w:color="auto"/>
        <w:bottom w:val="none" w:sz="0" w:space="0" w:color="auto"/>
        <w:right w:val="none" w:sz="0" w:space="0" w:color="auto"/>
      </w:divBdr>
      <w:divsChild>
        <w:div w:id="19754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 w:id="1689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necu.org/"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Props1.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2.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4DD03-E5E6-4138-BD6F-A5A6CDD76FA6}">
  <ds:schemaRefs>
    <ds:schemaRef ds:uri="http://schemas.microsoft.com/sharepoint/v3/contenttype/forms"/>
  </ds:schemaRefs>
</ds:datastoreItem>
</file>

<file path=customXml/itemProps4.xml><?xml version="1.0" encoding="utf-8"?>
<ds:datastoreItem xmlns:ds="http://schemas.openxmlformats.org/officeDocument/2006/customXml" ds:itemID="{66D485D8-9838-4CCB-9A7F-B236D013E91F}">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9e75d638-50e8-4004-b338-c23cec5c7bf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Links>
    <vt:vector size="36" baseType="variant">
      <vt:variant>
        <vt:i4>4456469</vt:i4>
      </vt:variant>
      <vt:variant>
        <vt:i4>18</vt:i4>
      </vt:variant>
      <vt:variant>
        <vt:i4>0</vt:i4>
      </vt:variant>
      <vt:variant>
        <vt:i4>5</vt:i4>
      </vt:variant>
      <vt:variant>
        <vt:lpwstr>http://www.synergentcorp.com/</vt:lpwstr>
      </vt:variant>
      <vt:variant>
        <vt:lpwstr/>
      </vt:variant>
      <vt:variant>
        <vt:i4>5439500</vt:i4>
      </vt:variant>
      <vt:variant>
        <vt:i4>15</vt:i4>
      </vt:variant>
      <vt:variant>
        <vt:i4>0</vt:i4>
      </vt:variant>
      <vt:variant>
        <vt:i4>5</vt:i4>
      </vt:variant>
      <vt:variant>
        <vt:lpwstr>http://www.jackhenry.com/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3014765</vt:i4>
      </vt:variant>
      <vt:variant>
        <vt:i4>6</vt:i4>
      </vt:variant>
      <vt:variant>
        <vt:i4>0</vt:i4>
      </vt:variant>
      <vt:variant>
        <vt:i4>5</vt:i4>
      </vt:variant>
      <vt:variant>
        <vt:lpwstr>https://www.southeastfinancial.org/</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4</cp:revision>
  <dcterms:created xsi:type="dcterms:W3CDTF">2025-06-09T18:01:00Z</dcterms:created>
  <dcterms:modified xsi:type="dcterms:W3CDTF">2025-06-10T15:37:00Z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