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360" w:line="240" w:lineRule="auto"/>
        <w:rPr>
          <w:rFonts w:ascii="Arial" w:cs="Arial" w:eastAsia="Arial" w:hAnsi="Arial"/>
          <w:b w:val="1"/>
          <w:color w:val="000000"/>
          <w:sz w:val="34"/>
          <w:szCs w:val="34"/>
        </w:rPr>
      </w:pPr>
      <w:r w:rsidDel="00000000" w:rsidR="00000000" w:rsidRPr="00000000">
        <w:rPr>
          <w:rFonts w:ascii="Arial" w:cs="Arial" w:eastAsia="Arial" w:hAnsi="Arial"/>
          <w:b w:val="1"/>
          <w:color w:val="000000"/>
          <w:sz w:val="34"/>
          <w:szCs w:val="34"/>
          <w:rtl w:val="0"/>
        </w:rPr>
        <w:t xml:space="preserve">Algebrik AI and AppOne Partner to Streamline Indirect Lending for Dealers and Lenders</w:t>
      </w:r>
    </w:p>
    <w:p w:rsidR="00000000" w:rsidDel="00000000" w:rsidP="00000000" w:rsidRDefault="00000000" w:rsidRPr="00000000" w14:paraId="00000002">
      <w:pPr>
        <w:spacing w:after="80" w:before="360" w:line="24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NEW YORK</w:t>
      </w:r>
      <w:r w:rsidDel="00000000" w:rsidR="00000000" w:rsidRPr="00000000">
        <w:rPr>
          <w:rtl w:val="0"/>
        </w:rPr>
        <w:t xml:space="preserve"> - </w:t>
      </w:r>
      <w:hyperlink r:id="rId7">
        <w:r w:rsidDel="00000000" w:rsidR="00000000" w:rsidRPr="00000000">
          <w:rPr>
            <w:color w:val="1155cc"/>
            <w:u w:val="single"/>
            <w:rtl w:val="0"/>
          </w:rPr>
          <w:t xml:space="preserve">Algebrik AI Inc</w:t>
        </w:r>
      </w:hyperlink>
      <w:r w:rsidDel="00000000" w:rsidR="00000000" w:rsidRPr="00000000">
        <w:rPr>
          <w:rtl w:val="0"/>
        </w:rPr>
        <w:t xml:space="preserve">., a Delaware-incorporated company headquartered in New York City and pioneering the world’s first cloud-native, AI-powered, digital-era Loan Origination Platform (LOS), today announced a strategic partnership with AppOne, a leading provider of indirect lending workflow and productivity solutions for dealerships and lenders. </w:t>
      </w:r>
    </w:p>
    <w:p w:rsidR="00000000" w:rsidDel="00000000" w:rsidP="00000000" w:rsidRDefault="00000000" w:rsidRPr="00000000" w14:paraId="00000004">
      <w:pPr>
        <w:rPr/>
      </w:pPr>
      <w:r w:rsidDel="00000000" w:rsidR="00000000" w:rsidRPr="00000000">
        <w:rPr>
          <w:rtl w:val="0"/>
        </w:rPr>
        <w:t xml:space="preserve">Through this collaboration, AppOne will be integrated into </w:t>
      </w:r>
      <w:hyperlink r:id="rId8">
        <w:r w:rsidDel="00000000" w:rsidR="00000000" w:rsidRPr="00000000">
          <w:rPr>
            <w:color w:val="1155cc"/>
            <w:u w:val="single"/>
            <w:rtl w:val="0"/>
          </w:rPr>
          <w:t xml:space="preserve">Algebrik One</w:t>
        </w:r>
      </w:hyperlink>
      <w:r w:rsidDel="00000000" w:rsidR="00000000" w:rsidRPr="00000000">
        <w:rPr>
          <w:rtl w:val="0"/>
        </w:rPr>
        <w:t xml:space="preserve">:</w:t>
      </w:r>
      <w:r w:rsidDel="00000000" w:rsidR="00000000" w:rsidRPr="00000000">
        <w:rPr>
          <w:rtl w:val="0"/>
        </w:rPr>
        <w:t xml:space="preserve"> Algebrik's agentic AI-powered lending suite that includes Digital Account Opening, the Lender's Cockpit (LOS), Omni-channel Point-of-Sale (POS), AI Decision Engine, and Portfolio Analytics. This empowers Algebrik-powered credit unions, community banks, auto lenders, and fintech lenders to  connect seamlessly with dealer networks—enhancing the loan application-to-funding journey for sectors like automotive, RV, marine, and powersports.</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80" w:before="280" w:line="240" w:lineRule="auto"/>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sz w:val="26"/>
          <w:szCs w:val="26"/>
          <w:rtl w:val="0"/>
        </w:rPr>
        <w:t xml:space="preserve">Delivering a Unified Dealer-to-Lender Experience</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Through this integration, </w:t>
      </w:r>
      <w:r w:rsidDel="00000000" w:rsidR="00000000" w:rsidRPr="00000000">
        <w:rPr>
          <w:b w:val="1"/>
          <w:rtl w:val="0"/>
        </w:rPr>
        <w:t xml:space="preserve">dealers using the AppOne platform can submit credit applications directly into Algebrik One</w:t>
      </w:r>
      <w:r w:rsidDel="00000000" w:rsidR="00000000" w:rsidRPr="00000000">
        <w:rPr>
          <w:rtl w:val="0"/>
        </w:rPr>
        <w:t xml:space="preserve">, retrieve instant decisions from lenders, and receive compliant loan documents—all without leaving the AppOne interface. Meanwhile, </w:t>
      </w:r>
      <w:r w:rsidDel="00000000" w:rsidR="00000000" w:rsidRPr="00000000">
        <w:rPr>
          <w:b w:val="1"/>
          <w:rtl w:val="0"/>
        </w:rPr>
        <w:t xml:space="preserve">Algebrik’s decision engine</w:t>
      </w:r>
      <w:r w:rsidDel="00000000" w:rsidR="00000000" w:rsidRPr="00000000">
        <w:rPr>
          <w:rtl w:val="0"/>
        </w:rPr>
        <w:t xml:space="preserve"> empowers lenders to review, approve, and process indirect applications with speed and accuracy—</w:t>
      </w:r>
      <w:r w:rsidDel="00000000" w:rsidR="00000000" w:rsidRPr="00000000">
        <w:rPr>
          <w:b w:val="1"/>
          <w:rtl w:val="0"/>
        </w:rPr>
        <w:t xml:space="preserve">closing the loop between dealer platforms and Algebrik’s AI-powered lending suite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80" w:before="280" w:line="240" w:lineRule="auto"/>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sz w:val="26"/>
          <w:szCs w:val="26"/>
          <w:rtl w:val="0"/>
        </w:rPr>
        <w:t xml:space="preserve">Enabling Scalable Indirect Lending for Credit Unions and Community Lenders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For credit unions and community banks, this integration makes it easier to expand indirect lending programs without overhauling internal operations. Lenders can tap into pre-qualified applications from trusted dealers, apply custom credit logic using Algebrik’s AI engine, and complete funding with compliant, auto-generated contracts—all from one interface. The result: faster time-to-funding, fewer errors, and a better member experience.</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80" w:before="280" w:line="240" w:lineRule="auto"/>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sz w:val="26"/>
          <w:szCs w:val="26"/>
          <w:rtl w:val="0"/>
        </w:rPr>
        <w:t xml:space="preserve">Benefits Across the Ecosystem</w:t>
      </w:r>
      <w:r w:rsidDel="00000000" w:rsidR="00000000" w:rsidRPr="00000000">
        <w:rPr>
          <w:rtl w:val="0"/>
        </w:rPr>
      </w:r>
    </w:p>
    <w:p w:rsidR="00000000" w:rsidDel="00000000" w:rsidP="00000000" w:rsidRDefault="00000000" w:rsidRPr="00000000" w14:paraId="0000000D">
      <w:pPr>
        <w:numPr>
          <w:ilvl w:val="0"/>
          <w:numId w:val="1"/>
        </w:numPr>
        <w:spacing w:after="240" w:before="240" w:lin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Streamlined Deal Submission</w:t>
        <w:br w:type="textWrapping"/>
      </w:r>
      <w:r w:rsidDel="00000000" w:rsidR="00000000" w:rsidRPr="00000000">
        <w:rPr>
          <w:rFonts w:ascii="Arial" w:cs="Arial" w:eastAsia="Arial" w:hAnsi="Arial"/>
          <w:sz w:val="22"/>
          <w:szCs w:val="22"/>
          <w:rtl w:val="0"/>
        </w:rPr>
        <w:t xml:space="preserve"> Dealers can submit complete, compliant credit applications through AppOne, which flow directly into </w:t>
      </w:r>
      <w:r w:rsidDel="00000000" w:rsidR="00000000" w:rsidRPr="00000000">
        <w:rPr>
          <w:rFonts w:ascii="Arial" w:cs="Arial" w:eastAsia="Arial" w:hAnsi="Arial"/>
          <w:b w:val="1"/>
          <w:sz w:val="22"/>
          <w:szCs w:val="22"/>
          <w:rtl w:val="0"/>
        </w:rPr>
        <w:t xml:space="preserve">Algebrik One</w:t>
      </w:r>
      <w:r w:rsidDel="00000000" w:rsidR="00000000" w:rsidRPr="00000000">
        <w:rPr>
          <w:rFonts w:ascii="Arial" w:cs="Arial" w:eastAsia="Arial" w:hAnsi="Arial"/>
          <w:sz w:val="22"/>
          <w:szCs w:val="22"/>
          <w:rtl w:val="0"/>
        </w:rPr>
        <w:t xml:space="preserve">—eliminating manual data entry and reducing errors from the start.</w:t>
      </w:r>
    </w:p>
    <w:p w:rsidR="00000000" w:rsidDel="00000000" w:rsidP="00000000" w:rsidRDefault="00000000" w:rsidRPr="00000000" w14:paraId="0000000E">
      <w:pPr>
        <w:numPr>
          <w:ilvl w:val="0"/>
          <w:numId w:val="1"/>
        </w:numPr>
        <w:spacing w:after="240" w:before="240" w:lin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Faster, Context-Rich Decisions</w:t>
        <w:br w:type="textWrapping"/>
      </w:r>
      <w:r w:rsidDel="00000000" w:rsidR="00000000" w:rsidRPr="00000000">
        <w:rPr>
          <w:rFonts w:ascii="Arial" w:cs="Arial" w:eastAsia="Arial" w:hAnsi="Arial"/>
          <w:sz w:val="22"/>
          <w:szCs w:val="22"/>
          <w:rtl w:val="0"/>
        </w:rPr>
        <w:t xml:space="preserve"> Lenders receive structured, pre-validated applications and can apply </w:t>
      </w:r>
      <w:r w:rsidDel="00000000" w:rsidR="00000000" w:rsidRPr="00000000">
        <w:rPr>
          <w:rFonts w:ascii="Arial" w:cs="Arial" w:eastAsia="Arial" w:hAnsi="Arial"/>
          <w:b w:val="1"/>
          <w:sz w:val="22"/>
          <w:szCs w:val="22"/>
          <w:rtl w:val="0"/>
        </w:rPr>
        <w:t xml:space="preserve">Algebrik’s AI-driven underwriting</w:t>
      </w:r>
      <w:r w:rsidDel="00000000" w:rsidR="00000000" w:rsidRPr="00000000">
        <w:rPr>
          <w:rFonts w:ascii="Arial" w:cs="Arial" w:eastAsia="Arial" w:hAnsi="Arial"/>
          <w:sz w:val="22"/>
          <w:szCs w:val="22"/>
          <w:rtl w:val="0"/>
        </w:rPr>
        <w:t xml:space="preserve"> for faster, more confident approvals.</w:t>
      </w:r>
    </w:p>
    <w:p w:rsidR="00000000" w:rsidDel="00000000" w:rsidP="00000000" w:rsidRDefault="00000000" w:rsidRPr="00000000" w14:paraId="0000000F">
      <w:pPr>
        <w:numPr>
          <w:ilvl w:val="0"/>
          <w:numId w:val="1"/>
        </w:numPr>
        <w:spacing w:after="240" w:before="240" w:lin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Compliant, Auto-Generated Documentation</w:t>
        <w:br w:type="textWrapping"/>
      </w:r>
      <w:r w:rsidDel="00000000" w:rsidR="00000000" w:rsidRPr="00000000">
        <w:rPr>
          <w:rFonts w:ascii="Arial" w:cs="Arial" w:eastAsia="Arial" w:hAnsi="Arial"/>
          <w:sz w:val="22"/>
          <w:szCs w:val="22"/>
          <w:rtl w:val="0"/>
        </w:rPr>
        <w:t xml:space="preserve"> Loan packages are automatically formatted and disclosed according to lender policies, improving compliance and minimizing the risk of re-contracting delays.</w:t>
      </w:r>
    </w:p>
    <w:p w:rsidR="00000000" w:rsidDel="00000000" w:rsidP="00000000" w:rsidRDefault="00000000" w:rsidRPr="00000000" w14:paraId="00000010">
      <w:pPr>
        <w:numPr>
          <w:ilvl w:val="0"/>
          <w:numId w:val="1"/>
        </w:numPr>
        <w:spacing w:after="240" w:before="240" w:lin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Scalable Indirect Lending, Simplified</w:t>
        <w:br w:type="textWrapping"/>
      </w:r>
      <w:r w:rsidDel="00000000" w:rsidR="00000000" w:rsidRPr="00000000">
        <w:rPr>
          <w:rFonts w:ascii="Arial" w:cs="Arial" w:eastAsia="Arial" w:hAnsi="Arial"/>
          <w:sz w:val="22"/>
          <w:szCs w:val="22"/>
          <w:rtl w:val="0"/>
        </w:rPr>
        <w:t xml:space="preserve"> Credit unions and community lenders can easily grow their dealer footprint and loan volume—powered by the seamless integration between </w:t>
      </w:r>
      <w:r w:rsidDel="00000000" w:rsidR="00000000" w:rsidRPr="00000000">
        <w:rPr>
          <w:rFonts w:ascii="Arial" w:cs="Arial" w:eastAsia="Arial" w:hAnsi="Arial"/>
          <w:b w:val="1"/>
          <w:sz w:val="22"/>
          <w:szCs w:val="22"/>
          <w:rtl w:val="0"/>
        </w:rPr>
        <w:t xml:space="preserve">AppOne and Algebrik One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80" w:before="280" w:line="240" w:lineRule="auto"/>
        <w:rPr>
          <w:rFonts w:ascii="Times New Roman" w:cs="Times New Roman" w:eastAsia="Times New Roman" w:hAnsi="Times New Roman"/>
          <w:b w:val="1"/>
          <w:sz w:val="27"/>
          <w:szCs w:val="27"/>
        </w:rPr>
      </w:pPr>
      <w:r w:rsidDel="00000000" w:rsidR="00000000" w:rsidRPr="00000000">
        <w:rPr>
          <w:rFonts w:ascii="Arial" w:cs="Arial" w:eastAsia="Arial" w:hAnsi="Arial"/>
          <w:b w:val="1"/>
          <w:color w:val="000000"/>
          <w:sz w:val="26"/>
          <w:szCs w:val="26"/>
          <w:rtl w:val="0"/>
        </w:rPr>
        <w:t xml:space="preserve">Strategic Insight: Why This Partnership Matters</w:t>
      </w:r>
      <w:r w:rsidDel="00000000" w:rsidR="00000000" w:rsidRPr="00000000">
        <w:rPr>
          <w:rtl w:val="0"/>
        </w:rPr>
      </w:r>
    </w:p>
    <w:p w:rsidR="00000000" w:rsidDel="00000000" w:rsidP="00000000" w:rsidRDefault="00000000" w:rsidRPr="00000000" w14:paraId="00000013">
      <w:pPr>
        <w:spacing w:after="240" w:before="240" w:line="240" w:lineRule="auto"/>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“Indirect lending thrives when technology removes friction and increases trust across the dealer-lender relationship,” said </w:t>
      </w:r>
      <w:r w:rsidDel="00000000" w:rsidR="00000000" w:rsidRPr="00000000">
        <w:rPr>
          <w:rFonts w:ascii="Arial" w:cs="Arial" w:eastAsia="Arial" w:hAnsi="Arial"/>
          <w:b w:val="1"/>
          <w:sz w:val="22"/>
          <w:szCs w:val="22"/>
          <w:rtl w:val="0"/>
        </w:rPr>
        <w:t xml:space="preserve">Chet Heughan</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Sr. Sales Director</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sz w:val="22"/>
          <w:szCs w:val="22"/>
          <w:rtl w:val="0"/>
        </w:rPr>
        <w:t xml:space="preserve">at</w:t>
      </w:r>
      <w:r w:rsidDel="00000000" w:rsidR="00000000" w:rsidRPr="00000000">
        <w:rPr>
          <w:rFonts w:ascii="Arial" w:cs="Arial" w:eastAsia="Arial" w:hAnsi="Arial"/>
          <w:b w:val="1"/>
          <w:color w:val="000000"/>
          <w:sz w:val="22"/>
          <w:szCs w:val="22"/>
          <w:rtl w:val="0"/>
        </w:rPr>
        <w:t xml:space="preserve"> AppOne</w:t>
      </w:r>
      <w:r w:rsidDel="00000000" w:rsidR="00000000" w:rsidRPr="00000000">
        <w:rPr>
          <w:rFonts w:ascii="Arial" w:cs="Arial" w:eastAsia="Arial" w:hAnsi="Arial"/>
          <w:color w:val="000000"/>
          <w:sz w:val="22"/>
          <w:szCs w:val="22"/>
          <w:rtl w:val="0"/>
        </w:rPr>
        <w:t xml:space="preserve">. “This partnership aligns two platforms focused on speed, compliance, and mutual success—helping credit unions and lenders scale their indirect lending strategies with greater efficiency.”</w:t>
      </w:r>
      <w:r w:rsidDel="00000000" w:rsidR="00000000" w:rsidRPr="00000000">
        <w:rPr>
          <w:rtl w:val="0"/>
        </w:rPr>
      </w:r>
    </w:p>
    <w:p w:rsidR="00000000" w:rsidDel="00000000" w:rsidP="00000000" w:rsidRDefault="00000000" w:rsidRPr="00000000" w14:paraId="00000014">
      <w:pPr>
        <w:spacing w:after="240" w:before="240" w:line="240" w:lineRule="auto"/>
        <w:ind w:left="0" w:right="6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 this integration, Algebrik One becomes the seamless bridge between dealer networks and modern lending infrastructure,”</w:t>
      </w:r>
      <w:r w:rsidDel="00000000" w:rsidR="00000000" w:rsidRPr="00000000">
        <w:rPr>
          <w:rFonts w:ascii="Times New Roman" w:cs="Times New Roman" w:eastAsia="Times New Roman" w:hAnsi="Times New Roman"/>
          <w:rtl w:val="0"/>
        </w:rPr>
        <w:t xml:space="preserve"> said </w:t>
      </w:r>
      <w:r w:rsidDel="00000000" w:rsidR="00000000" w:rsidRPr="00000000">
        <w:rPr>
          <w:rFonts w:ascii="Times New Roman" w:cs="Times New Roman" w:eastAsia="Times New Roman" w:hAnsi="Times New Roman"/>
          <w:b w:val="1"/>
          <w:rtl w:val="0"/>
        </w:rPr>
        <w:t xml:space="preserve">Pankaj Jain</w:t>
      </w:r>
      <w:r w:rsidDel="00000000" w:rsidR="00000000" w:rsidRPr="00000000">
        <w:rPr>
          <w:rFonts w:ascii="Times New Roman" w:cs="Times New Roman" w:eastAsia="Times New Roman" w:hAnsi="Times New Roman"/>
          <w:rtl w:val="0"/>
        </w:rPr>
        <w:t xml:space="preserve">, Founder &amp; CEO of Algebrik AI. </w:t>
      </w:r>
      <w:r w:rsidDel="00000000" w:rsidR="00000000" w:rsidRPr="00000000">
        <w:rPr>
          <w:rFonts w:ascii="Times New Roman" w:cs="Times New Roman" w:eastAsia="Times New Roman" w:hAnsi="Times New Roman"/>
          <w:b w:val="1"/>
          <w:rtl w:val="0"/>
        </w:rPr>
        <w:t xml:space="preserve">“From credit application to compliant contract generation, we’re enabling lenders to activate indirect lending programs right within Algebrik One—without the usual operational headaches. This isn’t just a feature add—it’s a leap toward truly unified, AI-powered lending workflows.”</w:t>
      </w:r>
    </w:p>
    <w:p w:rsidR="00000000" w:rsidDel="00000000" w:rsidP="00000000" w:rsidRDefault="00000000" w:rsidRPr="00000000" w14:paraId="00000015">
      <w:pPr>
        <w:spacing w:after="240" w:before="24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 more information on how Algebrik AI is transforming lending, visit </w:t>
      </w:r>
      <w:hyperlink r:id="rId9">
        <w:r w:rsidDel="00000000" w:rsidR="00000000" w:rsidRPr="00000000">
          <w:rPr>
            <w:color w:val="1155cc"/>
            <w:u w:val="single"/>
            <w:rtl w:val="0"/>
          </w:rPr>
          <w:t xml:space="preserve">https://www.algebrik.ai</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For latest on cutting edge lending technology &amp; AI, follow Algebrik AI on Linkedin at: </w:t>
      </w:r>
      <w:hyperlink r:id="rId10">
        <w:r w:rsidDel="00000000" w:rsidR="00000000" w:rsidRPr="00000000">
          <w:rPr>
            <w:color w:val="1155cc"/>
            <w:u w:val="single"/>
            <w:rtl w:val="0"/>
          </w:rPr>
          <w:t xml:space="preserve">https://www.linkedin.com/company/algebrik-ai</w:t>
        </w:r>
      </w:hyperlink>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Or chat with the Algebrik AI team at: letschat@algebrik.com.</w:t>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240" w:before="240" w:line="240" w:lineRule="auto"/>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About Algebrik AI</w:t>
      </w:r>
    </w:p>
    <w:p w:rsidR="00000000" w:rsidDel="00000000" w:rsidP="00000000" w:rsidRDefault="00000000" w:rsidRPr="00000000" w14:paraId="0000001D">
      <w:pPr>
        <w:spacing w:after="240" w:before="240" w:line="240"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Algebrik AI, headquartered in New York City, is the company behind </w:t>
      </w:r>
      <w:r w:rsidDel="00000000" w:rsidR="00000000" w:rsidRPr="00000000">
        <w:rPr>
          <w:rFonts w:ascii="Arial" w:cs="Arial" w:eastAsia="Arial" w:hAnsi="Arial"/>
          <w:b w:val="1"/>
          <w:color w:val="222222"/>
          <w:sz w:val="22"/>
          <w:szCs w:val="22"/>
          <w:highlight w:val="white"/>
          <w:rtl w:val="0"/>
        </w:rPr>
        <w:t xml:space="preserve">Algebrik One: </w:t>
      </w:r>
      <w:r w:rsidDel="00000000" w:rsidR="00000000" w:rsidRPr="00000000">
        <w:rPr>
          <w:rFonts w:ascii="Arial" w:cs="Arial" w:eastAsia="Arial" w:hAnsi="Arial"/>
          <w:color w:val="222222"/>
          <w:sz w:val="22"/>
          <w:szCs w:val="22"/>
          <w:highlight w:val="white"/>
          <w:rtl w:val="0"/>
        </w:rPr>
        <w:t xml:space="preserve">the world’s first cloud-native, AI-powered, digital-era Loan Origination Suite (LOS), designed for the next generation of members. In an industry that hasn’t seen significant innovation in lending technology in over 25 years, it was high time someone stepped in to help credit unions of all sizes regain their former glory.</w:t>
      </w:r>
    </w:p>
    <w:p w:rsidR="00000000" w:rsidDel="00000000" w:rsidP="00000000" w:rsidRDefault="00000000" w:rsidRPr="00000000" w14:paraId="0000001E">
      <w:pPr>
        <w:spacing w:after="240" w:before="240" w:line="240" w:lineRule="auto"/>
        <w:rPr/>
      </w:pPr>
      <w:r w:rsidDel="00000000" w:rsidR="00000000" w:rsidRPr="00000000">
        <w:rPr>
          <w:rFonts w:ascii="Arial" w:cs="Arial" w:eastAsia="Arial" w:hAnsi="Arial"/>
          <w:color w:val="222222"/>
          <w:sz w:val="22"/>
          <w:szCs w:val="22"/>
          <w:highlight w:val="white"/>
          <w:rtl w:val="0"/>
        </w:rPr>
        <w:t xml:space="preserve">Algebrik AI’s mission is to empower credit unions to attract, engage, grow, and retain next-gen members while staying competitive in today’s digital era. With </w:t>
      </w:r>
      <w:r w:rsidDel="00000000" w:rsidR="00000000" w:rsidRPr="00000000">
        <w:rPr>
          <w:rFonts w:ascii="Arial" w:cs="Arial" w:eastAsia="Arial" w:hAnsi="Arial"/>
          <w:b w:val="1"/>
          <w:color w:val="222222"/>
          <w:sz w:val="22"/>
          <w:szCs w:val="22"/>
          <w:highlight w:val="white"/>
          <w:rtl w:val="0"/>
        </w:rPr>
        <w:t xml:space="preserve">Algebrik One</w:t>
      </w:r>
      <w:r w:rsidDel="00000000" w:rsidR="00000000" w:rsidRPr="00000000">
        <w:rPr>
          <w:rFonts w:ascii="Arial" w:cs="Arial" w:eastAsia="Arial" w:hAnsi="Arial"/>
          <w:color w:val="222222"/>
          <w:sz w:val="22"/>
          <w:szCs w:val="22"/>
          <w:highlight w:val="white"/>
          <w:rtl w:val="0"/>
        </w:rPr>
        <w:t xml:space="preserve">, an end-to-end lending suite that includes Digital Account Opening, Lender’s Cockpit (LOS), Omni-channel Point of Sale (PoS), AI Decision Engine, and Portfolio Analytics, we take on the heavy lifting; so credit unions can focus on helping the members and communities they serve. </w:t>
      </w:r>
      <w:r w:rsidDel="00000000" w:rsidR="00000000" w:rsidRPr="00000000">
        <w:rPr>
          <w:rFonts w:ascii="Arial" w:cs="Arial" w:eastAsia="Arial" w:hAnsi="Arial"/>
          <w:color w:val="000000"/>
          <w:sz w:val="22"/>
          <w:szCs w:val="22"/>
          <w:rtl w:val="0"/>
        </w:rPr>
        <w:t xml:space="preserve">For more information, visit </w:t>
      </w:r>
      <w:hyperlink r:id="rId11">
        <w:r w:rsidDel="00000000" w:rsidR="00000000" w:rsidRPr="00000000">
          <w:rPr>
            <w:rFonts w:ascii="Arial" w:cs="Arial" w:eastAsia="Arial" w:hAnsi="Arial"/>
            <w:color w:val="1155cc"/>
            <w:sz w:val="22"/>
            <w:szCs w:val="22"/>
            <w:u w:val="single"/>
            <w:rtl w:val="0"/>
          </w:rPr>
          <w:t xml:space="preserve">www.algebrik.ai</w:t>
        </w:r>
      </w:hyperlink>
      <w:r w:rsidDel="00000000" w:rsidR="00000000" w:rsidRPr="00000000">
        <w:rPr>
          <w:rtl w:val="0"/>
        </w:rPr>
      </w:r>
    </w:p>
    <w:p w:rsidR="00000000" w:rsidDel="00000000" w:rsidP="00000000" w:rsidRDefault="00000000" w:rsidRPr="00000000" w14:paraId="0000001F">
      <w:pPr>
        <w:spacing w:after="240" w:before="240" w:line="240" w:lineRule="auto"/>
        <w:rPr/>
      </w:pPr>
      <w:r w:rsidDel="00000000" w:rsidR="00000000" w:rsidRPr="00000000">
        <w:rPr>
          <w:rtl w:val="0"/>
        </w:rPr>
      </w:r>
    </w:p>
    <w:p w:rsidR="00000000" w:rsidDel="00000000" w:rsidP="00000000" w:rsidRDefault="00000000" w:rsidRPr="00000000" w14:paraId="00000020">
      <w:pPr>
        <w:spacing w:after="80" w:before="280" w:line="240" w:lineRule="auto"/>
        <w:rPr>
          <w:rFonts w:ascii="Times New Roman" w:cs="Times New Roman" w:eastAsia="Times New Roman" w:hAnsi="Times New Roman"/>
          <w:b w:val="1"/>
          <w:sz w:val="27"/>
          <w:szCs w:val="27"/>
        </w:rPr>
      </w:pPr>
      <w:r w:rsidDel="00000000" w:rsidR="00000000" w:rsidRPr="00000000">
        <w:rPr>
          <w:rFonts w:ascii="Arial" w:cs="Arial" w:eastAsia="Arial" w:hAnsi="Arial"/>
          <w:b w:val="1"/>
          <w:sz w:val="26"/>
          <w:szCs w:val="26"/>
          <w:rtl w:val="0"/>
        </w:rPr>
        <w:t xml:space="preserve">About AppOne</w:t>
      </w:r>
      <w:r w:rsidDel="00000000" w:rsidR="00000000" w:rsidRPr="00000000">
        <w:rPr>
          <w:rtl w:val="0"/>
        </w:rPr>
      </w:r>
    </w:p>
    <w:p w:rsidR="00000000" w:rsidDel="00000000" w:rsidP="00000000" w:rsidRDefault="00000000" w:rsidRPr="00000000" w14:paraId="00000021">
      <w:pPr>
        <w:spacing w:after="240" w:before="24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AppOne is a leading provider of workflow and productivity solutions for indirect lending in markets such as automotive, RV, marine, and powersports. Their SaaS-based platform supports dealer networks and financial institutions by simplifying application submission, compliance, and documentation processes—helping both sides improve efficiency and reduce risk. Headquartered in Dayton, Ohio. Learn more at www.appone.net.</w:t>
      </w:r>
      <w:r w:rsidDel="00000000" w:rsidR="00000000" w:rsidRPr="00000000">
        <w:rPr>
          <w:rtl w:val="0"/>
        </w:rPr>
      </w:r>
    </w:p>
    <w:p w:rsidR="00000000" w:rsidDel="00000000" w:rsidP="00000000" w:rsidRDefault="00000000" w:rsidRPr="00000000" w14:paraId="00000022">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348" w:lineRule="auto"/>
        <w:rPr>
          <w:rFonts w:ascii="Aptos" w:cs="Aptos" w:eastAsia="Aptos" w:hAnsi="Aptos"/>
          <w:b w:val="1"/>
          <w:color w:val="21275c"/>
          <w:sz w:val="34"/>
          <w:szCs w:val="34"/>
        </w:rPr>
      </w:pPr>
      <w:bookmarkStart w:colFirst="0" w:colLast="0" w:name="_heading=h.ynpbw6jnv08c" w:id="0"/>
      <w:bookmarkEnd w:id="0"/>
      <w:r w:rsidDel="00000000" w:rsidR="00000000" w:rsidRPr="00000000">
        <w:rPr>
          <w:rtl w:val="0"/>
        </w:rPr>
      </w:r>
    </w:p>
    <w:p w:rsidR="00000000" w:rsidDel="00000000" w:rsidP="00000000" w:rsidRDefault="00000000" w:rsidRPr="00000000" w14:paraId="00000023">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0" w:before="0" w:line="348" w:lineRule="auto"/>
        <w:rPr>
          <w:rFonts w:ascii="Aptos" w:cs="Aptos" w:eastAsia="Aptos" w:hAnsi="Aptos"/>
          <w:b w:val="1"/>
          <w:color w:val="21275c"/>
          <w:sz w:val="34"/>
          <w:szCs w:val="34"/>
        </w:rPr>
      </w:pPr>
      <w:bookmarkStart w:colFirst="0" w:colLast="0" w:name="_heading=h.gqj8gvp08mmb" w:id="1"/>
      <w:bookmarkEnd w:id="1"/>
      <w:r w:rsidDel="00000000" w:rsidR="00000000" w:rsidRPr="00000000">
        <w:rPr>
          <w:rFonts w:ascii="Aptos" w:cs="Aptos" w:eastAsia="Aptos" w:hAnsi="Aptos"/>
          <w:b w:val="1"/>
          <w:color w:val="21275c"/>
          <w:sz w:val="34"/>
          <w:szCs w:val="34"/>
          <w:rtl w:val="0"/>
        </w:rPr>
        <w:t xml:space="preserve">Contacts</w:t>
      </w:r>
    </w:p>
    <w:p w:rsidR="00000000" w:rsidDel="00000000" w:rsidP="00000000" w:rsidRDefault="00000000" w:rsidRPr="00000000" w14:paraId="00000024">
      <w:pPr>
        <w:pBdr>
          <w:top w:color="e5e7eb" w:space="0" w:sz="0" w:val="none"/>
          <w:left w:color="e5e7eb" w:space="0" w:sz="0" w:val="none"/>
          <w:bottom w:color="e5e7eb" w:space="0" w:sz="0" w:val="none"/>
          <w:right w:color="e5e7eb" w:space="0" w:sz="0" w:val="none"/>
          <w:between w:color="e5e7eb" w:space="0" w:sz="0" w:val="none"/>
        </w:pBdr>
        <w:shd w:fill="ffffff" w:val="clear"/>
        <w:spacing w:after="0" w:line="390" w:lineRule="auto"/>
        <w:rPr>
          <w:color w:val="2459a9"/>
        </w:rPr>
      </w:pPr>
      <w:r w:rsidDel="00000000" w:rsidR="00000000" w:rsidRPr="00000000">
        <w:rPr>
          <w:b w:val="1"/>
          <w:color w:val="333333"/>
          <w:rtl w:val="0"/>
        </w:rPr>
        <w:t xml:space="preserve">Media Contacts:</w:t>
        <w:br w:type="textWrapping"/>
        <w:t xml:space="preserve">Algebrik AI</w:t>
        <w:br w:type="textWrapping"/>
      </w:r>
      <w:r w:rsidDel="00000000" w:rsidR="00000000" w:rsidRPr="00000000">
        <w:rPr>
          <w:color w:val="333333"/>
          <w:rtl w:val="0"/>
        </w:rPr>
        <w:t xml:space="preserve">Pankaj Jain</w:t>
        <w:br w:type="textWrapping"/>
        <w:t xml:space="preserve">Founder &amp; CEO</w:t>
        <w:br w:type="textWrapping"/>
      </w:r>
      <w:r w:rsidDel="00000000" w:rsidR="00000000" w:rsidRPr="00000000">
        <w:rPr>
          <w:color w:val="2459a9"/>
          <w:rtl w:val="0"/>
        </w:rPr>
        <w:t xml:space="preserve">Pankaj.jain@algebrik.com</w:t>
      </w:r>
    </w:p>
    <w:p w:rsidR="00000000" w:rsidDel="00000000" w:rsidP="00000000" w:rsidRDefault="00000000" w:rsidRPr="00000000" w14:paraId="00000025">
      <w:pPr>
        <w:spacing w:after="240" w:before="24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3A189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A189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A189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A189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3A189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3A189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A189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A189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A189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A189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A189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A1898"/>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A1898"/>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A189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A189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A1898"/>
    <w:rPr>
      <w:i w:val="1"/>
      <w:iCs w:val="1"/>
      <w:color w:val="404040" w:themeColor="text1" w:themeTint="0000BF"/>
    </w:rPr>
  </w:style>
  <w:style w:type="paragraph" w:styleId="ListParagraph">
    <w:name w:val="List Paragraph"/>
    <w:basedOn w:val="Normal"/>
    <w:uiPriority w:val="34"/>
    <w:qFormat w:val="1"/>
    <w:rsid w:val="003A1898"/>
    <w:pPr>
      <w:ind w:left="720"/>
      <w:contextualSpacing w:val="1"/>
    </w:pPr>
  </w:style>
  <w:style w:type="character" w:styleId="IntenseEmphasis">
    <w:name w:val="Intense Emphasis"/>
    <w:basedOn w:val="DefaultParagraphFont"/>
    <w:uiPriority w:val="21"/>
    <w:qFormat w:val="1"/>
    <w:rsid w:val="003A1898"/>
    <w:rPr>
      <w:i w:val="1"/>
      <w:iCs w:val="1"/>
      <w:color w:val="0f4761" w:themeColor="accent1" w:themeShade="0000BF"/>
    </w:rPr>
  </w:style>
  <w:style w:type="paragraph" w:styleId="IntenseQuote">
    <w:name w:val="Intense Quote"/>
    <w:basedOn w:val="Normal"/>
    <w:next w:val="Normal"/>
    <w:link w:val="IntenseQuoteChar"/>
    <w:uiPriority w:val="30"/>
    <w:qFormat w:val="1"/>
    <w:rsid w:val="003A189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A1898"/>
    <w:rPr>
      <w:i w:val="1"/>
      <w:iCs w:val="1"/>
      <w:color w:val="0f4761" w:themeColor="accent1" w:themeShade="0000BF"/>
    </w:rPr>
  </w:style>
  <w:style w:type="character" w:styleId="IntenseReference">
    <w:name w:val="Intense Reference"/>
    <w:basedOn w:val="DefaultParagraphFont"/>
    <w:uiPriority w:val="32"/>
    <w:qFormat w:val="1"/>
    <w:rsid w:val="003A1898"/>
    <w:rPr>
      <w:b w:val="1"/>
      <w:bCs w:val="1"/>
      <w:smallCaps w:val="1"/>
      <w:color w:val="0f4761" w:themeColor="accent1" w:themeShade="0000BF"/>
      <w:spacing w:val="5"/>
    </w:rPr>
  </w:style>
  <w:style w:type="paragraph" w:styleId="NormalWeb">
    <w:name w:val="Normal (Web)"/>
    <w:basedOn w:val="Normal"/>
    <w:uiPriority w:val="99"/>
    <w:semiHidden w:val="1"/>
    <w:unhideWhenUsed w:val="1"/>
    <w:rsid w:val="003A1898"/>
    <w:pPr>
      <w:spacing w:after="100" w:afterAutospacing="1" w:before="100" w:beforeAutospacing="1" w:line="240" w:lineRule="auto"/>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3A1898"/>
    <w:rPr>
      <w:color w:val="0000ff"/>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lgebrik.ai" TargetMode="External"/><Relationship Id="rId10" Type="http://schemas.openxmlformats.org/officeDocument/2006/relationships/hyperlink" Target="https://cts.businesswire.com/ct/CT?id=smartlink&amp;url=https%3A%2F%2Fwww.linkedin.com%2Fcompany%2Falgebrik-ai&amp;esheet=54208713&amp;newsitemid=20250218309763&amp;lan=en-US&amp;anchor=https%3A%2F%2Fwww.linkedin.com%2Fcompany%2Falgebrik-ai&amp;index=3&amp;md5=8cb11ae23e61642e5a2da2566e91e154" TargetMode="External"/><Relationship Id="rId9" Type="http://schemas.openxmlformats.org/officeDocument/2006/relationships/hyperlink" Target="https://cts.businesswire.com/ct/CT?id=smartlink&amp;url=https%3A%2F%2Fwww.algebrik.ai&amp;esheet=54208713&amp;newsitemid=20250218309763&amp;lan=en-US&amp;anchor=https%3A%2F%2Fwww.algebrik.ai&amp;index=2&amp;md5=03320814ab50086bdfba66bca0a3e15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lgebrik.ai" TargetMode="External"/><Relationship Id="rId8" Type="http://schemas.openxmlformats.org/officeDocument/2006/relationships/hyperlink" Target="https://c212.net/c/link/?t=0&amp;l=en&amp;o=4471866-1&amp;h=780475335&amp;u=http%3A%2F%2Falgebrik.ai%2F&amp;a=Algebrik+O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ee3EG7VZqwHvfWHz73ZzeOREw==">CgMxLjAyDmgueW5wYnc2am52MDhjMg5oLmdxajhndnAwOG1tYjgAciExbFJJWDk5T3FHOUpRN0FrUGx4cFYwd0RyTGRwbThZS0k=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2025-07-01T12:17:00Z</dcterms:created>
  <dc:creator>Andrea Silvers</dc:creator>
</cp:coreProperties>
</file>