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00" w:lineRule="auto"/>
        <w:jc w:val="right"/>
        <w:rPr>
          <w:rFonts w:ascii="Work Sans" w:cs="Work Sans" w:eastAsia="Work Sans" w:hAnsi="Work Sans"/>
        </w:rPr>
      </w:pPr>
      <w:r w:rsidDel="00000000" w:rsidR="00000000" w:rsidRPr="00000000">
        <w:rPr>
          <w:rFonts w:ascii="Work Sans" w:cs="Work Sans" w:eastAsia="Work Sans" w:hAnsi="Work Sans"/>
          <w:rtl w:val="0"/>
        </w:rPr>
        <w:t xml:space="preserve">FOR IMMEDIATE R</w:t>
      </w:r>
      <w:r w:rsidDel="00000000" w:rsidR="00000000" w:rsidRPr="00000000">
        <w:rPr>
          <w:rFonts w:ascii="Work Sans" w:cs="Work Sans" w:eastAsia="Work Sans" w:hAnsi="Work Sans"/>
          <w:rtl w:val="0"/>
        </w:rPr>
        <w:t xml:space="preserve">ELEASE</w:t>
      </w:r>
      <w:r w:rsidDel="00000000" w:rsidR="00000000" w:rsidRPr="00000000">
        <w:rPr>
          <w:rtl w:val="0"/>
        </w:rPr>
      </w:r>
    </w:p>
    <w:p w:rsidR="00000000" w:rsidDel="00000000" w:rsidP="00000000" w:rsidRDefault="00000000" w:rsidRPr="00000000" w14:paraId="00000002">
      <w:pPr>
        <w:spacing w:after="200" w:lineRule="auto"/>
        <w:jc w:val="center"/>
        <w:rPr>
          <w:rFonts w:ascii="Work Sans" w:cs="Work Sans" w:eastAsia="Work Sans" w:hAnsi="Work Sans"/>
          <w:b w:val="1"/>
        </w:rPr>
      </w:pPr>
      <w:r w:rsidDel="00000000" w:rsidR="00000000" w:rsidRPr="00000000">
        <w:rPr>
          <w:rFonts w:ascii="Work Sans" w:cs="Work Sans" w:eastAsia="Work Sans" w:hAnsi="Work Sans"/>
          <w:b w:val="1"/>
          <w:rtl w:val="0"/>
        </w:rPr>
        <w:t xml:space="preserve">New admin portal in Cloudvirga’s Tropos borrower platform puts lenders in the driver’s seat</w:t>
      </w:r>
    </w:p>
    <w:p w:rsidR="00000000" w:rsidDel="00000000" w:rsidP="00000000" w:rsidRDefault="00000000" w:rsidRPr="00000000" w14:paraId="00000003">
      <w:pPr>
        <w:spacing w:after="200" w:lineRule="auto"/>
        <w:jc w:val="center"/>
        <w:rPr>
          <w:rFonts w:ascii="Work Sans" w:cs="Work Sans" w:eastAsia="Work Sans" w:hAnsi="Work Sans"/>
          <w:i w:val="1"/>
        </w:rPr>
      </w:pPr>
      <w:r w:rsidDel="00000000" w:rsidR="00000000" w:rsidRPr="00000000">
        <w:rPr>
          <w:rFonts w:ascii="Work Sans" w:cs="Work Sans" w:eastAsia="Work Sans" w:hAnsi="Work Sans"/>
          <w:i w:val="1"/>
          <w:rtl w:val="0"/>
        </w:rPr>
        <w:t xml:space="preserve">Functionality lets lenders configure organizational settings, </w:t>
      </w:r>
      <w:r w:rsidDel="00000000" w:rsidR="00000000" w:rsidRPr="00000000">
        <w:rPr>
          <w:rFonts w:ascii="Work Sans" w:cs="Work Sans" w:eastAsia="Work Sans" w:hAnsi="Work Sans"/>
          <w:i w:val="1"/>
          <w:rtl w:val="0"/>
        </w:rPr>
        <w:t xml:space="preserve">user permissions</w:t>
      </w:r>
      <w:r w:rsidDel="00000000" w:rsidR="00000000" w:rsidRPr="00000000">
        <w:rPr>
          <w:rFonts w:ascii="Work Sans" w:cs="Work Sans" w:eastAsia="Work Sans" w:hAnsi="Work Sans"/>
          <w:i w:val="1"/>
          <w:rtl w:val="0"/>
        </w:rPr>
        <w:t xml:space="preserve"> and loan application workflows in real time</w:t>
      </w:r>
    </w:p>
    <w:p w:rsidR="00000000" w:rsidDel="00000000" w:rsidP="00000000" w:rsidRDefault="00000000" w:rsidRPr="00000000" w14:paraId="00000004">
      <w:pPr>
        <w:spacing w:after="200" w:lineRule="auto"/>
        <w:rPr>
          <w:rFonts w:ascii="Work Sans" w:cs="Work Sans" w:eastAsia="Work Sans" w:hAnsi="Work Sans"/>
          <w:color w:val="1d1d1f"/>
        </w:rPr>
      </w:pPr>
      <w:r w:rsidDel="00000000" w:rsidR="00000000" w:rsidRPr="00000000">
        <w:rPr>
          <w:rFonts w:ascii="Work Sans" w:cs="Work Sans" w:eastAsia="Work Sans" w:hAnsi="Work Sans"/>
          <w:b w:val="1"/>
          <w:rtl w:val="0"/>
        </w:rPr>
        <w:t xml:space="preserve">IRVINE, Calif., Aug. 19, 2025 — </w:t>
      </w:r>
      <w:hyperlink r:id="rId6">
        <w:r w:rsidDel="00000000" w:rsidR="00000000" w:rsidRPr="00000000">
          <w:rPr>
            <w:rFonts w:ascii="Work Sans" w:cs="Work Sans" w:eastAsia="Work Sans" w:hAnsi="Work Sans"/>
            <w:color w:val="1155cc"/>
            <w:u w:val="single"/>
            <w:rtl w:val="0"/>
          </w:rPr>
          <w:t xml:space="preserve">Cloudvirga</w:t>
        </w:r>
      </w:hyperlink>
      <w:r w:rsidDel="00000000" w:rsidR="00000000" w:rsidRPr="00000000">
        <w:rPr>
          <w:rFonts w:ascii="Work Sans" w:cs="Work Sans" w:eastAsia="Work Sans" w:hAnsi="Work Sans"/>
          <w:color w:val="1d1d1f"/>
          <w:rtl w:val="0"/>
        </w:rPr>
        <w:t xml:space="preserve">, a Stewart-owned provider of digital point-of-sale platforms for lenders, today announced the general availability of an admin portal for its Tropos borrower platform, giving lenders greater control over how it works for their business and borrowers. With the new functionality, lenders can adjust organizational settings</w:t>
      </w:r>
      <w:r w:rsidDel="00000000" w:rsidR="00000000" w:rsidRPr="00000000">
        <w:rPr>
          <w:rFonts w:ascii="Work Sans" w:cs="Work Sans" w:eastAsia="Work Sans" w:hAnsi="Work Sans"/>
          <w:color w:val="1d1d1f"/>
          <w:rtl w:val="0"/>
        </w:rPr>
        <w:t xml:space="preserve">, manage their brand experience across the business structure,</w:t>
      </w:r>
      <w:r w:rsidDel="00000000" w:rsidR="00000000" w:rsidRPr="00000000">
        <w:rPr>
          <w:rFonts w:ascii="Work Sans" w:cs="Work Sans" w:eastAsia="Work Sans" w:hAnsi="Work Sans"/>
          <w:color w:val="1d1d1f"/>
          <w:rtl w:val="0"/>
        </w:rPr>
        <w:t xml:space="preserve"> customize loan applications and adapt operational workflows—all without developer assistance.</w:t>
      </w:r>
    </w:p>
    <w:p w:rsidR="00000000" w:rsidDel="00000000" w:rsidP="00000000" w:rsidRDefault="00000000" w:rsidRPr="00000000" w14:paraId="00000005">
      <w:pPr>
        <w:spacing w:after="240" w:before="240" w:lineRule="auto"/>
        <w:rPr>
          <w:rFonts w:ascii="Work Sans" w:cs="Work Sans" w:eastAsia="Work Sans" w:hAnsi="Work Sans"/>
        </w:rPr>
      </w:pPr>
      <w:r w:rsidDel="00000000" w:rsidR="00000000" w:rsidRPr="00000000">
        <w:rPr>
          <w:rFonts w:ascii="Work Sans" w:cs="Work Sans" w:eastAsia="Work Sans" w:hAnsi="Work Sans"/>
          <w:rtl w:val="0"/>
        </w:rPr>
        <w:t xml:space="preserve">The admin portal is designed to help lenders respond faster to market changes, maintain brand consistency across branches and deliver more personalized borrower experiences. Administrators can choose out-of-the-box configurations or build workflows from scratch to match their operational structure.</w:t>
      </w:r>
    </w:p>
    <w:p w:rsidR="00000000" w:rsidDel="00000000" w:rsidP="00000000" w:rsidRDefault="00000000" w:rsidRPr="00000000" w14:paraId="00000006">
      <w:pPr>
        <w:spacing w:after="240" w:before="240" w:lineRule="auto"/>
        <w:rPr>
          <w:rFonts w:ascii="Work Sans" w:cs="Work Sans" w:eastAsia="Work Sans" w:hAnsi="Work Sans"/>
        </w:rPr>
      </w:pPr>
      <w:r w:rsidDel="00000000" w:rsidR="00000000" w:rsidRPr="00000000">
        <w:rPr>
          <w:rFonts w:ascii="Work Sans" w:cs="Work Sans" w:eastAsia="Work Sans" w:hAnsi="Work Sans"/>
          <w:rtl w:val="0"/>
        </w:rPr>
        <w:t xml:space="preserve">With the admin portal, lenders can:</w:t>
      </w:r>
    </w:p>
    <w:p w:rsidR="00000000" w:rsidDel="00000000" w:rsidP="00000000" w:rsidRDefault="00000000" w:rsidRPr="00000000" w14:paraId="00000007">
      <w:pPr>
        <w:numPr>
          <w:ilvl w:val="0"/>
          <w:numId w:val="1"/>
        </w:numPr>
        <w:spacing w:after="0" w:afterAutospacing="0" w:before="240" w:lineRule="auto"/>
        <w:ind w:left="720" w:hanging="360"/>
        <w:rPr>
          <w:rFonts w:ascii="Work Sans" w:cs="Work Sans" w:eastAsia="Work Sans" w:hAnsi="Work Sans"/>
        </w:rPr>
      </w:pPr>
      <w:r w:rsidDel="00000000" w:rsidR="00000000" w:rsidRPr="00000000">
        <w:rPr>
          <w:rFonts w:ascii="Work Sans" w:cs="Work Sans" w:eastAsia="Work Sans" w:hAnsi="Work Sans"/>
          <w:b w:val="1"/>
          <w:rtl w:val="0"/>
        </w:rPr>
        <w:t xml:space="preserve">C</w:t>
      </w:r>
      <w:r w:rsidDel="00000000" w:rsidR="00000000" w:rsidRPr="00000000">
        <w:rPr>
          <w:rFonts w:ascii="Work Sans" w:cs="Work Sans" w:eastAsia="Work Sans" w:hAnsi="Work Sans"/>
          <w:b w:val="1"/>
          <w:rtl w:val="0"/>
        </w:rPr>
        <w:t xml:space="preserve">ustomize the loan application:</w:t>
      </w:r>
      <w:r w:rsidDel="00000000" w:rsidR="00000000" w:rsidRPr="00000000">
        <w:rPr>
          <w:rFonts w:ascii="Work Sans" w:cs="Work Sans" w:eastAsia="Work Sans" w:hAnsi="Work Sans"/>
          <w:rtl w:val="0"/>
        </w:rPr>
        <w:t xml:space="preserve"> Use a drag-and-drop page builder to develop and change application flows in real time, from adding, modifying and reordering questions and supporting text to adjusting question types and required response formats.</w:t>
      </w:r>
      <w:r w:rsidDel="00000000" w:rsidR="00000000" w:rsidRPr="00000000">
        <w:rPr>
          <w:rtl w:val="0"/>
        </w:rPr>
      </w:r>
    </w:p>
    <w:p w:rsidR="00000000" w:rsidDel="00000000" w:rsidP="00000000" w:rsidRDefault="00000000" w:rsidRPr="00000000" w14:paraId="00000008">
      <w:pPr>
        <w:numPr>
          <w:ilvl w:val="0"/>
          <w:numId w:val="1"/>
        </w:numPr>
        <w:spacing w:after="0" w:afterAutospacing="0" w:before="0" w:beforeAutospacing="0" w:lineRule="auto"/>
        <w:ind w:left="720" w:hanging="360"/>
        <w:rPr>
          <w:rFonts w:ascii="Work Sans" w:cs="Work Sans" w:eastAsia="Work Sans" w:hAnsi="Work Sans"/>
        </w:rPr>
      </w:pPr>
      <w:r w:rsidDel="00000000" w:rsidR="00000000" w:rsidRPr="00000000">
        <w:rPr>
          <w:rFonts w:ascii="Work Sans" w:cs="Work Sans" w:eastAsia="Work Sans" w:hAnsi="Work Sans"/>
          <w:b w:val="1"/>
          <w:rtl w:val="0"/>
        </w:rPr>
        <w:t xml:space="preserve">Brand the experience:</w:t>
      </w:r>
      <w:r w:rsidDel="00000000" w:rsidR="00000000" w:rsidRPr="00000000">
        <w:rPr>
          <w:rFonts w:ascii="Work Sans" w:cs="Work Sans" w:eastAsia="Work Sans" w:hAnsi="Work Sans"/>
          <w:rtl w:val="0"/>
        </w:rPr>
        <w:t xml:space="preserve"> Implement color schemes, visual branding and legal content like privacy policies to align the borrower’s experience with business requirements at every organizational level</w:t>
      </w:r>
      <w:r w:rsidDel="00000000" w:rsidR="00000000" w:rsidRPr="00000000">
        <w:rPr>
          <w:rFonts w:ascii="Work Sans" w:cs="Work Sans" w:eastAsia="Work Sans" w:hAnsi="Work Sans"/>
          <w:rtl w:val="0"/>
        </w:rPr>
        <w:t xml:space="preserve">.</w:t>
      </w:r>
      <w:r w:rsidDel="00000000" w:rsidR="00000000" w:rsidRPr="00000000">
        <w:rPr>
          <w:rtl w:val="0"/>
        </w:rPr>
      </w:r>
    </w:p>
    <w:p w:rsidR="00000000" w:rsidDel="00000000" w:rsidP="00000000" w:rsidRDefault="00000000" w:rsidRPr="00000000" w14:paraId="00000009">
      <w:pPr>
        <w:numPr>
          <w:ilvl w:val="0"/>
          <w:numId w:val="1"/>
        </w:numPr>
        <w:spacing w:after="0" w:afterAutospacing="0" w:before="0" w:beforeAutospacing="0" w:lineRule="auto"/>
        <w:ind w:left="720" w:hanging="360"/>
        <w:rPr>
          <w:rFonts w:ascii="Work Sans" w:cs="Work Sans" w:eastAsia="Work Sans" w:hAnsi="Work Sans"/>
        </w:rPr>
      </w:pPr>
      <w:r w:rsidDel="00000000" w:rsidR="00000000" w:rsidRPr="00000000">
        <w:rPr>
          <w:rFonts w:ascii="Work Sans" w:cs="Work Sans" w:eastAsia="Work Sans" w:hAnsi="Work Sans"/>
          <w:b w:val="1"/>
          <w:rtl w:val="0"/>
        </w:rPr>
        <w:t xml:space="preserve">Configure organizational hierarchies:</w:t>
      </w:r>
      <w:r w:rsidDel="00000000" w:rsidR="00000000" w:rsidRPr="00000000">
        <w:rPr>
          <w:rFonts w:ascii="Work Sans" w:cs="Work Sans" w:eastAsia="Work Sans" w:hAnsi="Work Sans"/>
          <w:rtl w:val="0"/>
        </w:rPr>
        <w:t xml:space="preserve"> Establish any structure, from corporate level to individual loan officers, with the option for distinct application sites and product experiences tied to subdomain URLs.</w:t>
      </w:r>
    </w:p>
    <w:p w:rsidR="00000000" w:rsidDel="00000000" w:rsidP="00000000" w:rsidRDefault="00000000" w:rsidRPr="00000000" w14:paraId="0000000A">
      <w:pPr>
        <w:numPr>
          <w:ilvl w:val="0"/>
          <w:numId w:val="1"/>
        </w:numPr>
        <w:spacing w:after="0" w:afterAutospacing="0" w:before="0" w:beforeAutospacing="0" w:lineRule="auto"/>
        <w:ind w:left="720" w:hanging="360"/>
        <w:rPr>
          <w:rFonts w:ascii="Work Sans" w:cs="Work Sans" w:eastAsia="Work Sans" w:hAnsi="Work Sans"/>
        </w:rPr>
      </w:pPr>
      <w:r w:rsidDel="00000000" w:rsidR="00000000" w:rsidRPr="00000000">
        <w:rPr>
          <w:rFonts w:ascii="Work Sans" w:cs="Work Sans" w:eastAsia="Work Sans" w:hAnsi="Work Sans"/>
          <w:b w:val="1"/>
          <w:rtl w:val="0"/>
        </w:rPr>
        <w:t xml:space="preserve">Keep legal content current:</w:t>
      </w:r>
      <w:r w:rsidDel="00000000" w:rsidR="00000000" w:rsidRPr="00000000">
        <w:rPr>
          <w:rFonts w:ascii="Work Sans" w:cs="Work Sans" w:eastAsia="Work Sans" w:hAnsi="Work Sans"/>
          <w:rtl w:val="0"/>
        </w:rPr>
        <w:t xml:space="preserve"> Update privacy policies, terms of use, disclosures and licensing as needed.</w:t>
      </w:r>
    </w:p>
    <w:p w:rsidR="00000000" w:rsidDel="00000000" w:rsidP="00000000" w:rsidRDefault="00000000" w:rsidRPr="00000000" w14:paraId="0000000B">
      <w:pPr>
        <w:numPr>
          <w:ilvl w:val="0"/>
          <w:numId w:val="1"/>
        </w:numPr>
        <w:spacing w:after="0" w:afterAutospacing="0" w:before="0" w:beforeAutospacing="0" w:lineRule="auto"/>
        <w:ind w:left="720" w:hanging="360"/>
        <w:rPr>
          <w:rFonts w:ascii="Work Sans" w:cs="Work Sans" w:eastAsia="Work Sans" w:hAnsi="Work Sans"/>
        </w:rPr>
      </w:pPr>
      <w:r w:rsidDel="00000000" w:rsidR="00000000" w:rsidRPr="00000000">
        <w:rPr>
          <w:rFonts w:ascii="Work Sans" w:cs="Work Sans" w:eastAsia="Work Sans" w:hAnsi="Work Sans"/>
          <w:b w:val="1"/>
          <w:rtl w:val="0"/>
        </w:rPr>
        <w:t xml:space="preserve">Manage borrower communications:</w:t>
      </w:r>
      <w:r w:rsidDel="00000000" w:rsidR="00000000" w:rsidRPr="00000000">
        <w:rPr>
          <w:rFonts w:ascii="Work Sans" w:cs="Work Sans" w:eastAsia="Work Sans" w:hAnsi="Work Sans"/>
          <w:rtl w:val="0"/>
        </w:rPr>
        <w:t xml:space="preserve"> Configure custom or standard SMS messages and emails for targeted borrower groups.</w:t>
      </w:r>
    </w:p>
    <w:p w:rsidR="00000000" w:rsidDel="00000000" w:rsidP="00000000" w:rsidRDefault="00000000" w:rsidRPr="00000000" w14:paraId="0000000C">
      <w:pPr>
        <w:numPr>
          <w:ilvl w:val="0"/>
          <w:numId w:val="1"/>
        </w:numPr>
        <w:spacing w:after="0" w:afterAutospacing="0" w:before="0" w:beforeAutospacing="0" w:lineRule="auto"/>
        <w:ind w:left="720" w:hanging="360"/>
        <w:rPr>
          <w:rFonts w:ascii="Work Sans" w:cs="Work Sans" w:eastAsia="Work Sans" w:hAnsi="Work Sans"/>
        </w:rPr>
      </w:pPr>
      <w:r w:rsidDel="00000000" w:rsidR="00000000" w:rsidRPr="00000000">
        <w:rPr>
          <w:rFonts w:ascii="Work Sans" w:cs="Work Sans" w:eastAsia="Work Sans" w:hAnsi="Work Sans"/>
          <w:b w:val="1"/>
          <w:rtl w:val="0"/>
        </w:rPr>
        <w:t xml:space="preserve">Control vendor integrations:</w:t>
      </w:r>
      <w:r w:rsidDel="00000000" w:rsidR="00000000" w:rsidRPr="00000000">
        <w:rPr>
          <w:rFonts w:ascii="Work Sans" w:cs="Work Sans" w:eastAsia="Work Sans" w:hAnsi="Work Sans"/>
          <w:rtl w:val="0"/>
        </w:rPr>
        <w:t xml:space="preserve"> Manage connections for key integrations such as credit, eSign, verification, LOS import/export and more with the option to add proprietary integrations via MISMO-mapped APIs.</w:t>
      </w:r>
    </w:p>
    <w:p w:rsidR="00000000" w:rsidDel="00000000" w:rsidP="00000000" w:rsidRDefault="00000000" w:rsidRPr="00000000" w14:paraId="0000000D">
      <w:pPr>
        <w:numPr>
          <w:ilvl w:val="0"/>
          <w:numId w:val="1"/>
        </w:numPr>
        <w:spacing w:after="0" w:afterAutospacing="0" w:before="0" w:beforeAutospacing="0" w:lineRule="auto"/>
        <w:ind w:left="720" w:hanging="360"/>
        <w:rPr>
          <w:rFonts w:ascii="Work Sans" w:cs="Work Sans" w:eastAsia="Work Sans" w:hAnsi="Work Sans"/>
        </w:rPr>
      </w:pPr>
      <w:r w:rsidDel="00000000" w:rsidR="00000000" w:rsidRPr="00000000">
        <w:rPr>
          <w:rFonts w:ascii="Work Sans" w:cs="Work Sans" w:eastAsia="Work Sans" w:hAnsi="Work Sans"/>
          <w:b w:val="1"/>
          <w:rtl w:val="0"/>
        </w:rPr>
        <w:t xml:space="preserve">Activate or deactivate tasks:</w:t>
      </w:r>
      <w:r w:rsidDel="00000000" w:rsidR="00000000" w:rsidRPr="00000000">
        <w:rPr>
          <w:rFonts w:ascii="Work Sans" w:cs="Work Sans" w:eastAsia="Work Sans" w:hAnsi="Work Sans"/>
          <w:rtl w:val="0"/>
        </w:rPr>
        <w:t xml:space="preserve"> Adjust task triggers to meet changing business needs.</w:t>
      </w:r>
    </w:p>
    <w:p w:rsidR="00000000" w:rsidDel="00000000" w:rsidP="00000000" w:rsidRDefault="00000000" w:rsidRPr="00000000" w14:paraId="0000000E">
      <w:pPr>
        <w:numPr>
          <w:ilvl w:val="0"/>
          <w:numId w:val="1"/>
        </w:numPr>
        <w:spacing w:after="0" w:afterAutospacing="0" w:before="0" w:beforeAutospacing="0" w:lineRule="auto"/>
        <w:ind w:left="720" w:hanging="360"/>
        <w:rPr>
          <w:rFonts w:ascii="Work Sans" w:cs="Work Sans" w:eastAsia="Work Sans" w:hAnsi="Work Sans"/>
        </w:rPr>
      </w:pPr>
      <w:r w:rsidDel="00000000" w:rsidR="00000000" w:rsidRPr="00000000">
        <w:rPr>
          <w:rFonts w:ascii="Work Sans" w:cs="Work Sans" w:eastAsia="Work Sans" w:hAnsi="Work Sans"/>
          <w:b w:val="1"/>
          <w:rtl w:val="0"/>
        </w:rPr>
        <w:t xml:space="preserve">Manage users:</w:t>
      </w:r>
      <w:r w:rsidDel="00000000" w:rsidR="00000000" w:rsidRPr="00000000">
        <w:rPr>
          <w:rFonts w:ascii="Work Sans" w:cs="Work Sans" w:eastAsia="Work Sans" w:hAnsi="Work Sans"/>
          <w:rtl w:val="0"/>
        </w:rPr>
        <w:t xml:space="preserve"> Add administrators, loan officers and other members of the loan team individually or in bulk, assign permissions and send invitations for account setup.</w:t>
      </w:r>
    </w:p>
    <w:p w:rsidR="00000000" w:rsidDel="00000000" w:rsidP="00000000" w:rsidRDefault="00000000" w:rsidRPr="00000000" w14:paraId="0000000F">
      <w:pPr>
        <w:numPr>
          <w:ilvl w:val="0"/>
          <w:numId w:val="1"/>
        </w:numPr>
        <w:spacing w:after="240" w:before="0" w:beforeAutospacing="0" w:lineRule="auto"/>
        <w:ind w:left="720" w:hanging="360"/>
        <w:rPr>
          <w:rFonts w:ascii="Work Sans" w:cs="Work Sans" w:eastAsia="Work Sans" w:hAnsi="Work Sans"/>
        </w:rPr>
      </w:pPr>
      <w:r w:rsidDel="00000000" w:rsidR="00000000" w:rsidRPr="00000000">
        <w:rPr>
          <w:rFonts w:ascii="Work Sans" w:cs="Work Sans" w:eastAsia="Work Sans" w:hAnsi="Work Sans"/>
          <w:b w:val="1"/>
          <w:rtl w:val="0"/>
        </w:rPr>
        <w:t xml:space="preserve">Track loan activity:</w:t>
      </w:r>
      <w:r w:rsidDel="00000000" w:rsidR="00000000" w:rsidRPr="00000000">
        <w:rPr>
          <w:rFonts w:ascii="Work Sans" w:cs="Work Sans" w:eastAsia="Work Sans" w:hAnsi="Work Sans"/>
          <w:rtl w:val="0"/>
        </w:rPr>
        <w:t xml:space="preserve"> Generate and export real-time reports on loan officer activity and fallout tracking.</w:t>
      </w:r>
      <w:r w:rsidDel="00000000" w:rsidR="00000000" w:rsidRPr="00000000">
        <w:rPr>
          <w:rtl w:val="0"/>
        </w:rPr>
      </w:r>
    </w:p>
    <w:p w:rsidR="00000000" w:rsidDel="00000000" w:rsidP="00000000" w:rsidRDefault="00000000" w:rsidRPr="00000000" w14:paraId="00000010">
      <w:pPr>
        <w:spacing w:after="200" w:lineRule="auto"/>
        <w:rPr>
          <w:rFonts w:ascii="Work Sans" w:cs="Work Sans" w:eastAsia="Work Sans" w:hAnsi="Work Sans"/>
        </w:rPr>
      </w:pPr>
      <w:r w:rsidDel="00000000" w:rsidR="00000000" w:rsidRPr="00000000">
        <w:rPr>
          <w:rFonts w:ascii="Work Sans" w:cs="Work Sans" w:eastAsia="Work Sans" w:hAnsi="Work Sans"/>
          <w:rtl w:val="0"/>
        </w:rPr>
        <w:t xml:space="preserve">“The admin portal puts configuration power directly in lenders’ hands,” said Shakeya Fort, senior product manager at Cloudvirga. “By making it easier to tailor Tropos to organizational needs, we’re helping lenders respond faster to market changes and create borrower experiences that strengthen relationships from application to close.”</w:t>
      </w:r>
    </w:p>
    <w:p w:rsidR="00000000" w:rsidDel="00000000" w:rsidP="00000000" w:rsidRDefault="00000000" w:rsidRPr="00000000" w14:paraId="00000011">
      <w:pPr>
        <w:spacing w:after="200" w:lineRule="auto"/>
        <w:rPr>
          <w:rFonts w:ascii="Work Sans" w:cs="Work Sans" w:eastAsia="Work Sans" w:hAnsi="Work Sans"/>
        </w:rPr>
      </w:pPr>
      <w:r w:rsidDel="00000000" w:rsidR="00000000" w:rsidRPr="00000000">
        <w:rPr>
          <w:rFonts w:ascii="Work Sans" w:cs="Work Sans" w:eastAsia="Work Sans" w:hAnsi="Work Sans"/>
          <w:rtl w:val="0"/>
        </w:rPr>
        <w:t xml:space="preserve">Lenders can learn more about the Tropos borrower platform and its new admin portal by visiting</w:t>
      </w:r>
      <w:hyperlink r:id="rId7">
        <w:r w:rsidDel="00000000" w:rsidR="00000000" w:rsidRPr="00000000">
          <w:rPr>
            <w:rFonts w:ascii="Work Sans" w:cs="Work Sans" w:eastAsia="Work Sans" w:hAnsi="Work Sans"/>
            <w:rtl w:val="0"/>
          </w:rPr>
          <w:t xml:space="preserve"> </w:t>
        </w:r>
      </w:hyperlink>
      <w:hyperlink r:id="rId8">
        <w:r w:rsidDel="00000000" w:rsidR="00000000" w:rsidRPr="00000000">
          <w:rPr>
            <w:rFonts w:ascii="Work Sans" w:cs="Work Sans" w:eastAsia="Work Sans" w:hAnsi="Work Sans"/>
            <w:color w:val="1155cc"/>
            <w:u w:val="single"/>
            <w:rtl w:val="0"/>
          </w:rPr>
          <w:t xml:space="preserve">https://www.lendwithtropos.com</w:t>
        </w:r>
      </w:hyperlink>
      <w:r w:rsidDel="00000000" w:rsidR="00000000" w:rsidRPr="00000000">
        <w:rPr>
          <w:rFonts w:ascii="Work Sans" w:cs="Work Sans" w:eastAsia="Work Sans" w:hAnsi="Work Sans"/>
          <w:rtl w:val="0"/>
        </w:rPr>
        <w:t xml:space="preserve"> or requesting a personalized demo.</w:t>
        <w:br w:type="textWrapping"/>
      </w:r>
      <w:r w:rsidDel="00000000" w:rsidR="00000000" w:rsidRPr="00000000">
        <w:rPr>
          <w:rFonts w:ascii="Work Sans" w:cs="Work Sans" w:eastAsia="Work Sans" w:hAnsi="Work Sans"/>
          <w:b w:val="1"/>
          <w:rtl w:val="0"/>
        </w:rPr>
        <w:br w:type="textWrapping"/>
      </w:r>
      <w:r w:rsidDel="00000000" w:rsidR="00000000" w:rsidRPr="00000000">
        <w:rPr>
          <w:rFonts w:ascii="Work Sans" w:cs="Work Sans" w:eastAsia="Work Sans" w:hAnsi="Work Sans"/>
          <w:rtl w:val="0"/>
        </w:rPr>
        <w:t xml:space="preserve">‍</w:t>
      </w:r>
      <w:r w:rsidDel="00000000" w:rsidR="00000000" w:rsidRPr="00000000">
        <w:rPr>
          <w:rFonts w:ascii="Work Sans" w:cs="Work Sans" w:eastAsia="Work Sans" w:hAnsi="Work Sans"/>
          <w:b w:val="1"/>
          <w:rtl w:val="0"/>
        </w:rPr>
        <w:t xml:space="preserve">About Cloudvirga</w:t>
        <w:br w:type="textWrapping"/>
      </w:r>
      <w:r w:rsidDel="00000000" w:rsidR="00000000" w:rsidRPr="00000000">
        <w:rPr>
          <w:rFonts w:ascii="Work Sans" w:cs="Work Sans" w:eastAsia="Work Sans" w:hAnsi="Work Sans"/>
          <w:rtl w:val="0"/>
        </w:rPr>
        <w:t xml:space="preserve">Cloudvirga is a leading provider of digital point-of-sale platforms designed to engage borrowers and increase lending efficiency. Its modular solutions help lenders streamline the loan process, improve accuracy and scale operations without sacrificing the human touch. Cloudvirga is a subsidiary of Stewart Information Services Corporation (NYSE: STC), a customer-focused, global title insurance and real estate services company. For more information, visit https://www.cloudvirga.com.</w:t>
      </w:r>
    </w:p>
    <w:p w:rsidR="00000000" w:rsidDel="00000000" w:rsidP="00000000" w:rsidRDefault="00000000" w:rsidRPr="00000000" w14:paraId="00000012">
      <w:pPr>
        <w:spacing w:after="200" w:lineRule="auto"/>
        <w:rPr>
          <w:rFonts w:ascii="Work Sans" w:cs="Work Sans" w:eastAsia="Work Sans" w:hAnsi="Work Sans"/>
        </w:rPr>
      </w:pPr>
      <w:r w:rsidDel="00000000" w:rsidR="00000000" w:rsidRPr="00000000">
        <w:rPr>
          <w:rFonts w:ascii="Work Sans" w:cs="Work Sans" w:eastAsia="Work Sans" w:hAnsi="Work Sans"/>
          <w:b w:val="1"/>
          <w:rtl w:val="0"/>
        </w:rPr>
        <w:t xml:space="preserve">Tags: </w:t>
      </w:r>
      <w:r w:rsidDel="00000000" w:rsidR="00000000" w:rsidRPr="00000000">
        <w:rPr>
          <w:rFonts w:ascii="Work Sans" w:cs="Work Sans" w:eastAsia="Work Sans" w:hAnsi="Work Sans"/>
          <w:rtl w:val="0"/>
        </w:rPr>
        <w:t xml:space="preserve">@Cloudvirga #mortgage #lending</w:t>
      </w:r>
    </w:p>
    <w:p w:rsidR="00000000" w:rsidDel="00000000" w:rsidP="00000000" w:rsidRDefault="00000000" w:rsidRPr="00000000" w14:paraId="00000013">
      <w:pPr>
        <w:spacing w:after="200" w:lineRule="auto"/>
        <w:rPr>
          <w:b w:val="1"/>
        </w:rPr>
      </w:pPr>
      <w:r w:rsidDel="00000000" w:rsidR="00000000" w:rsidRPr="00000000">
        <w:rPr>
          <w:rFonts w:ascii="Work Sans" w:cs="Work Sans" w:eastAsia="Work Sans" w:hAnsi="Work Sans"/>
          <w:b w:val="1"/>
          <w:rtl w:val="0"/>
        </w:rPr>
        <w:t xml:space="preserve">Press Contact:</w:t>
        <w:br w:type="textWrapping"/>
      </w:r>
      <w:r w:rsidDel="00000000" w:rsidR="00000000" w:rsidRPr="00000000">
        <w:rPr>
          <w:rFonts w:ascii="Work Sans" w:cs="Work Sans" w:eastAsia="Work Sans" w:hAnsi="Work Sans"/>
          <w:rtl w:val="0"/>
        </w:rPr>
        <w:t xml:space="preserve">Leslie W. Colley</w:t>
        <w:br w:type="textWrapping"/>
        <w:t xml:space="preserve">Depth for Cloudvirga</w:t>
        <w:br w:type="textWrapping"/>
      </w:r>
      <w:hyperlink r:id="rId9">
        <w:r w:rsidDel="00000000" w:rsidR="00000000" w:rsidRPr="00000000">
          <w:rPr>
            <w:rFonts w:ascii="Work Sans" w:cs="Work Sans" w:eastAsia="Work Sans" w:hAnsi="Work Sans"/>
            <w:u w:val="single"/>
            <w:rtl w:val="0"/>
          </w:rPr>
          <w:t xml:space="preserve">leslie@depthpr.com</w:t>
        </w:r>
      </w:hyperlink>
      <w:r w:rsidDel="00000000" w:rsidR="00000000" w:rsidRPr="00000000">
        <w:rPr>
          <w:rFonts w:ascii="Work Sans" w:cs="Work Sans" w:eastAsia="Work Sans" w:hAnsi="Work Sans"/>
          <w:rtl w:val="0"/>
        </w:rPr>
        <w:br w:type="textWrapping"/>
        <w:t xml:space="preserve">(678) 622-6229</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slie@depthpr.com" TargetMode="External"/><Relationship Id="rId5" Type="http://schemas.openxmlformats.org/officeDocument/2006/relationships/styles" Target="styles.xml"/><Relationship Id="rId6" Type="http://schemas.openxmlformats.org/officeDocument/2006/relationships/hyperlink" Target="https://www.cloudvirga.com/" TargetMode="External"/><Relationship Id="rId7" Type="http://schemas.openxmlformats.org/officeDocument/2006/relationships/hyperlink" Target="https://www.lendwithtropos.com" TargetMode="External"/><Relationship Id="rId8" Type="http://schemas.openxmlformats.org/officeDocument/2006/relationships/hyperlink" Target="https://www.lendwithtropo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