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4B5BC" w14:textId="77777777" w:rsidR="00A60E84" w:rsidRPr="00A60E84" w:rsidRDefault="00A60E84" w:rsidP="00A60E84">
      <w:pPr>
        <w:shd w:val="clear" w:color="auto" w:fill="FFFFFF"/>
        <w:jc w:val="right"/>
        <w:textAlignment w:val="baseline"/>
        <w:outlineLvl w:val="0"/>
        <w:rPr>
          <w:rFonts w:eastAsia="Times New Roman" w:cstheme="minorHAnsi"/>
          <w:b/>
          <w:bCs/>
          <w:kern w:val="36"/>
          <w:bdr w:val="none" w:sz="0" w:space="0" w:color="auto" w:frame="1"/>
        </w:rPr>
      </w:pPr>
      <w:r w:rsidRPr="00A60E84">
        <w:rPr>
          <w:rFonts w:eastAsia="Times New Roman" w:cstheme="minorHAnsi"/>
          <w:b/>
          <w:bCs/>
          <w:kern w:val="36"/>
          <w:bdr w:val="none" w:sz="0" w:space="0" w:color="auto" w:frame="1"/>
        </w:rPr>
        <w:t>Media Contact</w:t>
      </w:r>
    </w:p>
    <w:p w14:paraId="3A8CCE08" w14:textId="77777777" w:rsidR="00A60E84" w:rsidRPr="00A60E84" w:rsidRDefault="00A60E84" w:rsidP="00A60E84">
      <w:pPr>
        <w:shd w:val="clear" w:color="auto" w:fill="FFFFFF"/>
        <w:jc w:val="right"/>
        <w:textAlignment w:val="baseline"/>
        <w:outlineLvl w:val="0"/>
        <w:rPr>
          <w:rFonts w:eastAsia="Times New Roman" w:cstheme="minorHAnsi"/>
          <w:kern w:val="36"/>
          <w:bdr w:val="none" w:sz="0" w:space="0" w:color="auto" w:frame="1"/>
        </w:rPr>
      </w:pPr>
      <w:r w:rsidRPr="00A60E84">
        <w:rPr>
          <w:rFonts w:eastAsia="Times New Roman" w:cstheme="minorHAnsi"/>
          <w:kern w:val="36"/>
          <w:bdr w:val="none" w:sz="0" w:space="0" w:color="auto" w:frame="1"/>
        </w:rPr>
        <w:t>Sarah Snell Cooke</w:t>
      </w:r>
    </w:p>
    <w:p w14:paraId="46C8CF7D" w14:textId="77777777" w:rsidR="00A60E84" w:rsidRPr="00A60E84" w:rsidRDefault="00A60E84" w:rsidP="00A60E84">
      <w:pPr>
        <w:shd w:val="clear" w:color="auto" w:fill="FFFFFF"/>
        <w:jc w:val="right"/>
        <w:textAlignment w:val="baseline"/>
        <w:outlineLvl w:val="0"/>
        <w:rPr>
          <w:rFonts w:eastAsia="Times New Roman" w:cstheme="minorHAnsi"/>
          <w:kern w:val="36"/>
          <w:bdr w:val="none" w:sz="0" w:space="0" w:color="auto" w:frame="1"/>
        </w:rPr>
      </w:pPr>
      <w:r w:rsidRPr="00A60E84">
        <w:rPr>
          <w:rFonts w:eastAsia="Times New Roman" w:cstheme="minorHAnsi"/>
          <w:kern w:val="36"/>
          <w:bdr w:val="none" w:sz="0" w:space="0" w:color="auto" w:frame="1"/>
        </w:rPr>
        <w:t>sarah@cookeconsultingsolutions.com</w:t>
      </w:r>
    </w:p>
    <w:p w14:paraId="0326445C" w14:textId="77777777" w:rsidR="00CD3791" w:rsidRPr="00724050" w:rsidRDefault="00CD3791" w:rsidP="00CD3791">
      <w:pPr>
        <w:shd w:val="clear" w:color="auto" w:fill="FFFFFF"/>
        <w:spacing w:line="240" w:lineRule="auto"/>
        <w:textAlignment w:val="baseline"/>
        <w:outlineLvl w:val="0"/>
        <w:rPr>
          <w:rFonts w:asciiTheme="minorHAnsi" w:eastAsia="Times New Roman" w:hAnsiTheme="minorHAnsi" w:cstheme="minorHAnsi"/>
          <w:b/>
          <w:bCs/>
          <w:kern w:val="36"/>
          <w:sz w:val="32"/>
          <w:szCs w:val="32"/>
          <w:bdr w:val="none" w:sz="0" w:space="0" w:color="auto" w:frame="1"/>
          <w:lang w:val="it-IT"/>
        </w:rPr>
      </w:pPr>
    </w:p>
    <w:p w14:paraId="6E19334B" w14:textId="77777777" w:rsidR="00CD3791" w:rsidRPr="00CD3791" w:rsidRDefault="00CD3791" w:rsidP="00CD3791">
      <w:pPr>
        <w:shd w:val="clear" w:color="auto" w:fill="FFFFFF"/>
        <w:spacing w:line="240" w:lineRule="auto"/>
        <w:textAlignment w:val="baseline"/>
        <w:rPr>
          <w:rFonts w:eastAsia="Times New Roman" w:cstheme="minorHAnsi"/>
          <w:i/>
          <w:iCs/>
          <w:kern w:val="36"/>
          <w:sz w:val="24"/>
          <w:szCs w:val="24"/>
          <w:bdr w:val="none" w:sz="0" w:space="0" w:color="auto" w:frame="1"/>
        </w:rPr>
      </w:pPr>
      <w:r w:rsidRPr="00CD3791">
        <w:rPr>
          <w:rFonts w:eastAsia="Times New Roman" w:cs="Times New Roman"/>
          <w:b/>
          <w:bCs/>
          <w:color w:val="000000"/>
          <w:sz w:val="32"/>
          <w:szCs w:val="32"/>
          <w:lang w:eastAsia="zh-CN"/>
        </w:rPr>
        <w:t>Filene uncovers strong financial impact for CDFI credit</w:t>
      </w:r>
      <w:r w:rsidRPr="00CD3791">
        <w:rPr>
          <w:rFonts w:eastAsia="Times New Roman" w:cs="Times New Roman"/>
          <w:color w:val="000000"/>
          <w:sz w:val="24"/>
          <w:szCs w:val="24"/>
          <w:lang w:eastAsia="zh-CN"/>
        </w:rPr>
        <w:t xml:space="preserve"> </w:t>
      </w:r>
      <w:r w:rsidRPr="00CD3791">
        <w:rPr>
          <w:rFonts w:eastAsia="Times New Roman" w:cs="Times New Roman"/>
          <w:b/>
          <w:bCs/>
          <w:color w:val="000000"/>
          <w:sz w:val="32"/>
          <w:szCs w:val="32"/>
          <w:lang w:eastAsia="zh-CN"/>
        </w:rPr>
        <w:t>unions</w:t>
      </w:r>
      <w:r w:rsidRPr="00CD3791">
        <w:rPr>
          <w:rFonts w:eastAsia="Times New Roman" w:cstheme="minorHAnsi"/>
          <w:i/>
          <w:iCs/>
          <w:kern w:val="36"/>
          <w:sz w:val="24"/>
          <w:szCs w:val="24"/>
          <w:bdr w:val="none" w:sz="0" w:space="0" w:color="auto" w:frame="1"/>
        </w:rPr>
        <w:t xml:space="preserve"> </w:t>
      </w:r>
    </w:p>
    <w:p w14:paraId="57D1B517" w14:textId="77777777" w:rsidR="00CD3791" w:rsidRPr="00CD3791" w:rsidRDefault="00CD3791" w:rsidP="00CD3791">
      <w:pPr>
        <w:shd w:val="clear" w:color="auto" w:fill="FFFFFF"/>
        <w:spacing w:after="240" w:line="276" w:lineRule="auto"/>
        <w:textAlignment w:val="baseline"/>
        <w:rPr>
          <w:rFonts w:eastAsia="Times New Roman" w:cstheme="minorHAnsi"/>
          <w:i/>
          <w:iCs/>
          <w:kern w:val="36"/>
          <w:sz w:val="24"/>
          <w:szCs w:val="24"/>
          <w:bdr w:val="none" w:sz="0" w:space="0" w:color="auto" w:frame="1"/>
        </w:rPr>
      </w:pPr>
      <w:r w:rsidRPr="00CD3791">
        <w:rPr>
          <w:rFonts w:eastAsia="Times New Roman" w:cstheme="minorHAnsi"/>
          <w:i/>
          <w:iCs/>
          <w:kern w:val="36"/>
          <w:sz w:val="24"/>
          <w:szCs w:val="24"/>
          <w:bdr w:val="none" w:sz="0" w:space="0" w:color="auto" w:frame="1"/>
        </w:rPr>
        <w:t>CU Strategic Planning contributes to Filene research</w:t>
      </w:r>
    </w:p>
    <w:p w14:paraId="231D12E4" w14:textId="23D98113" w:rsidR="00CD3791" w:rsidRPr="00CD3791" w:rsidRDefault="00C77FB5" w:rsidP="00CD3791">
      <w:pPr>
        <w:spacing w:after="240" w:line="276" w:lineRule="auto"/>
        <w:rPr>
          <w:rFonts w:eastAsia="Times New Roman" w:cs="Times New Roman"/>
          <w:color w:val="000000"/>
          <w:sz w:val="24"/>
          <w:szCs w:val="24"/>
          <w:lang w:eastAsia="zh-CN"/>
        </w:rPr>
      </w:pPr>
      <w:r>
        <w:rPr>
          <w:rFonts w:eastAsia="Times New Roman" w:cstheme="minorHAnsi"/>
          <w:kern w:val="36"/>
          <w:sz w:val="24"/>
          <w:szCs w:val="24"/>
          <w:bdr w:val="none" w:sz="0" w:space="0" w:color="auto" w:frame="1"/>
        </w:rPr>
        <w:t>TACOMA</w:t>
      </w:r>
      <w:r w:rsidR="00500E7B">
        <w:rPr>
          <w:rFonts w:eastAsia="Times New Roman" w:cstheme="minorHAnsi"/>
          <w:kern w:val="36"/>
          <w:sz w:val="24"/>
          <w:szCs w:val="24"/>
          <w:bdr w:val="none" w:sz="0" w:space="0" w:color="auto" w:frame="1"/>
        </w:rPr>
        <w:t>, Wash</w:t>
      </w:r>
      <w:r>
        <w:rPr>
          <w:rFonts w:eastAsia="Times New Roman" w:cstheme="minorHAnsi"/>
          <w:kern w:val="36"/>
          <w:sz w:val="24"/>
          <w:szCs w:val="24"/>
          <w:bdr w:val="none" w:sz="0" w:space="0" w:color="auto" w:frame="1"/>
        </w:rPr>
        <w:t>.</w:t>
      </w:r>
      <w:r w:rsidR="00500E7B">
        <w:rPr>
          <w:rFonts w:eastAsia="Times New Roman" w:cstheme="minorHAnsi"/>
          <w:kern w:val="36"/>
          <w:sz w:val="24"/>
          <w:szCs w:val="24"/>
          <w:bdr w:val="none" w:sz="0" w:space="0" w:color="auto" w:frame="1"/>
        </w:rPr>
        <w:t xml:space="preserve"> </w:t>
      </w:r>
      <w:r>
        <w:rPr>
          <w:rFonts w:eastAsia="Times New Roman" w:cstheme="minorHAnsi"/>
          <w:kern w:val="36"/>
          <w:sz w:val="24"/>
          <w:szCs w:val="24"/>
          <w:bdr w:val="none" w:sz="0" w:space="0" w:color="auto" w:frame="1"/>
        </w:rPr>
        <w:t>(September 11, 2025)</w:t>
      </w:r>
      <w:r w:rsidR="00500E7B">
        <w:rPr>
          <w:rFonts w:eastAsia="Times New Roman" w:cstheme="minorHAnsi"/>
          <w:kern w:val="36"/>
          <w:sz w:val="24"/>
          <w:szCs w:val="24"/>
          <w:bdr w:val="none" w:sz="0" w:space="0" w:color="auto" w:frame="1"/>
        </w:rPr>
        <w:t xml:space="preserve"> </w:t>
      </w:r>
      <w:r w:rsidR="00CD3791" w:rsidRPr="00CD3791">
        <w:rPr>
          <w:rFonts w:eastAsia="Times New Roman" w:cstheme="minorHAnsi"/>
          <w:kern w:val="36"/>
          <w:sz w:val="24"/>
          <w:szCs w:val="24"/>
          <w:bdr w:val="none" w:sz="0" w:space="0" w:color="auto" w:frame="1"/>
        </w:rPr>
        <w:t xml:space="preserve">New research from Filene, </w:t>
      </w:r>
      <w:r w:rsidR="00CD3791" w:rsidRPr="00CD3791">
        <w:rPr>
          <w:rFonts w:eastAsia="Times New Roman" w:cs="Times New Roman"/>
          <w:i/>
          <w:iCs/>
          <w:color w:val="000000"/>
          <w:sz w:val="24"/>
          <w:szCs w:val="24"/>
          <w:lang w:eastAsia="zh-CN"/>
        </w:rPr>
        <w:t>“</w:t>
      </w:r>
      <w:hyperlink r:id="rId7" w:history="1">
        <w:r w:rsidR="00CD3791" w:rsidRPr="00CD3791">
          <w:rPr>
            <w:rStyle w:val="Hyperlink"/>
            <w:rFonts w:eastAsia="Times New Roman" w:cs="Times New Roman"/>
            <w:i/>
            <w:iCs/>
            <w:sz w:val="24"/>
          </w:rPr>
          <w:t>Amplifying Your Credit Union’s Mission: Financial and Community Impacts of Being a CDFI</w:t>
        </w:r>
      </w:hyperlink>
      <w:r w:rsidR="00CD3791" w:rsidRPr="00CD3791">
        <w:rPr>
          <w:rFonts w:eastAsia="Times New Roman" w:cs="Times New Roman"/>
          <w:i/>
          <w:iCs/>
          <w:color w:val="000000"/>
          <w:sz w:val="24"/>
          <w:szCs w:val="24"/>
          <w:lang w:eastAsia="zh-CN"/>
        </w:rPr>
        <w:t xml:space="preserve">,” </w:t>
      </w:r>
      <w:r w:rsidR="00CD3791" w:rsidRPr="00CD3791">
        <w:rPr>
          <w:rFonts w:eastAsia="Times New Roman" w:cs="Times New Roman"/>
          <w:color w:val="000000"/>
          <w:sz w:val="24"/>
          <w:szCs w:val="24"/>
          <w:lang w:eastAsia="zh-CN"/>
        </w:rPr>
        <w:t xml:space="preserve">illustrates how Community Development Financial Institution-certified (CDFI) credit unions thrive. </w:t>
      </w:r>
      <w:hyperlink r:id="rId8" w:history="1">
        <w:r w:rsidR="00CD3791" w:rsidRPr="00CD3791">
          <w:rPr>
            <w:rStyle w:val="Hyperlink"/>
            <w:rFonts w:eastAsia="Times New Roman" w:cs="Times New Roman"/>
            <w:sz w:val="24"/>
            <w:szCs w:val="24"/>
            <w:lang w:eastAsia="zh-CN"/>
          </w:rPr>
          <w:t>CU Strategic Planning</w:t>
        </w:r>
      </w:hyperlink>
      <w:r w:rsidR="00CD3791" w:rsidRPr="00CD3791">
        <w:rPr>
          <w:rFonts w:eastAsia="Times New Roman" w:cs="Times New Roman"/>
          <w:color w:val="000000"/>
          <w:sz w:val="24"/>
          <w:szCs w:val="24"/>
          <w:lang w:eastAsia="zh-CN"/>
        </w:rPr>
        <w:t>, the leader in CDFI certification, grant application, and strategy for credit unions, contributed research support to the project.</w:t>
      </w:r>
    </w:p>
    <w:p w14:paraId="2D6A7F02" w14:textId="77777777" w:rsidR="00CD3791" w:rsidRPr="00CD3791" w:rsidRDefault="00CD3791" w:rsidP="00CD3791">
      <w:p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 xml:space="preserve">The research covers both quantitative and qualitative analysis. Filene finds that CDFI credit unions experience higher: </w:t>
      </w:r>
    </w:p>
    <w:p w14:paraId="699742D2" w14:textId="77777777" w:rsidR="00CD3791" w:rsidRPr="00CD3791" w:rsidRDefault="00CD3791" w:rsidP="00CD3791">
      <w:pPr>
        <w:pStyle w:val="ListParagraph"/>
        <w:numPr>
          <w:ilvl w:val="0"/>
          <w:numId w:val="3"/>
        </w:num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Asset growth</w:t>
      </w:r>
    </w:p>
    <w:p w14:paraId="6AEB5CFC" w14:textId="77777777" w:rsidR="00CD3791" w:rsidRPr="00CD3791" w:rsidRDefault="00CD3791" w:rsidP="00CD3791">
      <w:pPr>
        <w:pStyle w:val="ListParagraph"/>
        <w:numPr>
          <w:ilvl w:val="0"/>
          <w:numId w:val="3"/>
        </w:num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Member growth</w:t>
      </w:r>
    </w:p>
    <w:p w14:paraId="625B228F" w14:textId="77777777" w:rsidR="00CD3791" w:rsidRPr="00CD3791" w:rsidRDefault="00CD3791" w:rsidP="00CD3791">
      <w:pPr>
        <w:pStyle w:val="ListParagraph"/>
        <w:numPr>
          <w:ilvl w:val="0"/>
          <w:numId w:val="3"/>
        </w:num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Loan growth</w:t>
      </w:r>
    </w:p>
    <w:p w14:paraId="5D49C142" w14:textId="77777777" w:rsidR="00CD3791" w:rsidRPr="00CD3791" w:rsidRDefault="00CD3791" w:rsidP="00CD3791">
      <w:pPr>
        <w:pStyle w:val="ListParagraph"/>
        <w:numPr>
          <w:ilvl w:val="0"/>
          <w:numId w:val="3"/>
        </w:num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Loans outstanding</w:t>
      </w:r>
    </w:p>
    <w:p w14:paraId="7187DDBC" w14:textId="77777777" w:rsidR="00CD3791" w:rsidRPr="00CD3791" w:rsidRDefault="00CD3791" w:rsidP="00CD3791">
      <w:pPr>
        <w:pStyle w:val="ListParagraph"/>
        <w:numPr>
          <w:ilvl w:val="0"/>
          <w:numId w:val="3"/>
        </w:num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Loan-to-asset ratio</w:t>
      </w:r>
    </w:p>
    <w:p w14:paraId="0452708F" w14:textId="77777777" w:rsidR="00CD3791" w:rsidRPr="00CD3791" w:rsidRDefault="00CD3791" w:rsidP="00CD3791">
      <w:pPr>
        <w:pStyle w:val="ListParagraph"/>
        <w:numPr>
          <w:ilvl w:val="0"/>
          <w:numId w:val="3"/>
        </w:num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Interest income on loans</w:t>
      </w:r>
    </w:p>
    <w:p w14:paraId="69B4C9C8" w14:textId="77777777" w:rsidR="00CD3791" w:rsidRPr="00CD3791" w:rsidRDefault="00CD3791" w:rsidP="00CD3791">
      <w:pPr>
        <w:pStyle w:val="ListParagraph"/>
        <w:numPr>
          <w:ilvl w:val="0"/>
          <w:numId w:val="3"/>
        </w:num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Net worth</w:t>
      </w:r>
    </w:p>
    <w:p w14:paraId="57ADE176" w14:textId="77777777" w:rsidR="00CD3791" w:rsidRPr="00CD3791" w:rsidRDefault="00CD3791" w:rsidP="00CD3791">
      <w:pPr>
        <w:pStyle w:val="ListParagraph"/>
        <w:numPr>
          <w:ilvl w:val="0"/>
          <w:numId w:val="3"/>
        </w:num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ROA</w:t>
      </w:r>
    </w:p>
    <w:p w14:paraId="44AF439C" w14:textId="0F33E92A" w:rsidR="00CD3791" w:rsidRPr="00CD3791" w:rsidRDefault="00CD3791" w:rsidP="00CD3791">
      <w:pPr>
        <w:pStyle w:val="ListParagraph"/>
        <w:numPr>
          <w:ilvl w:val="0"/>
          <w:numId w:val="3"/>
        </w:num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ROE</w:t>
      </w:r>
    </w:p>
    <w:p w14:paraId="004A2288" w14:textId="77777777" w:rsidR="00B83D8F" w:rsidRDefault="00CD3791" w:rsidP="00B83D8F">
      <w:pPr>
        <w:spacing w:after="240" w:line="276" w:lineRule="auto"/>
        <w:rPr>
          <w:rFonts w:eastAsia="Times New Roman" w:cs="Times New Roman"/>
          <w:color w:val="000000"/>
          <w:sz w:val="24"/>
          <w:szCs w:val="24"/>
          <w:lang w:eastAsia="zh-CN"/>
        </w:rPr>
      </w:pPr>
      <w:r w:rsidRPr="00CD3791">
        <w:rPr>
          <w:rFonts w:eastAsia="Times New Roman" w:cs="Times New Roman"/>
          <w:noProof/>
          <w:color w:val="000000"/>
          <w:sz w:val="24"/>
          <w:szCs w:val="24"/>
          <w:lang w:eastAsia="zh-CN"/>
        </w:rPr>
        <w:drawing>
          <wp:anchor distT="0" distB="0" distL="114300" distR="114300" simplePos="0" relativeHeight="251659264" behindDoc="0" locked="0" layoutInCell="1" allowOverlap="1" wp14:anchorId="4657E299" wp14:editId="2EA4142A">
            <wp:simplePos x="0" y="0"/>
            <wp:positionH relativeFrom="margin">
              <wp:posOffset>4724966</wp:posOffset>
            </wp:positionH>
            <wp:positionV relativeFrom="paragraph">
              <wp:posOffset>824085</wp:posOffset>
            </wp:positionV>
            <wp:extent cx="1370965" cy="1371600"/>
            <wp:effectExtent l="0" t="0" r="635" b="0"/>
            <wp:wrapSquare wrapText="bothSides"/>
            <wp:docPr id="1494151244" name="Picture 2" descr="A person with short hair wearing earr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51244" name="Picture 2" descr="A person with short hair wearing earring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0965" cy="1371600"/>
                    </a:xfrm>
                    <a:prstGeom prst="rect">
                      <a:avLst/>
                    </a:prstGeom>
                  </pic:spPr>
                </pic:pic>
              </a:graphicData>
            </a:graphic>
            <wp14:sizeRelH relativeFrom="page">
              <wp14:pctWidth>0</wp14:pctWidth>
            </wp14:sizeRelH>
            <wp14:sizeRelV relativeFrom="page">
              <wp14:pctHeight>0</wp14:pctHeight>
            </wp14:sizeRelV>
          </wp:anchor>
        </w:drawing>
      </w:r>
      <w:r w:rsidRPr="00CD3791">
        <w:rPr>
          <w:rFonts w:eastAsia="Times New Roman" w:cs="Times New Roman"/>
          <w:color w:val="000000"/>
          <w:sz w:val="24"/>
          <w:szCs w:val="24"/>
          <w:lang w:eastAsia="zh-CN"/>
        </w:rPr>
        <w:t xml:space="preserve">The analysis also emphasizes that there was no correlating increase in delinquencies nor net charge-offs among </w:t>
      </w:r>
      <w:hyperlink r:id="rId10" w:history="1">
        <w:r w:rsidRPr="00CD3791">
          <w:rPr>
            <w:rStyle w:val="Hyperlink"/>
            <w:rFonts w:eastAsia="Times New Roman" w:cs="Times New Roman"/>
            <w:sz w:val="24"/>
            <w:szCs w:val="24"/>
            <w:lang w:eastAsia="zh-CN"/>
          </w:rPr>
          <w:t>CDFI credit unions</w:t>
        </w:r>
      </w:hyperlink>
      <w:r w:rsidRPr="00CD3791">
        <w:rPr>
          <w:rFonts w:eastAsia="Times New Roman" w:cs="Times New Roman"/>
          <w:color w:val="000000"/>
          <w:sz w:val="24"/>
          <w:szCs w:val="24"/>
          <w:lang w:eastAsia="zh-CN"/>
        </w:rPr>
        <w:t>. Filene also shared impactful programs, best practices and strategies to help credit unions navigate the CDFI Program and create the most impact with their CDFI status.</w:t>
      </w:r>
      <w:r w:rsidR="00B83D8F">
        <w:rPr>
          <w:rFonts w:eastAsia="Times New Roman" w:cs="Times New Roman"/>
          <w:color w:val="000000"/>
          <w:sz w:val="24"/>
          <w:szCs w:val="24"/>
          <w:lang w:eastAsia="zh-CN"/>
        </w:rPr>
        <w:t xml:space="preserve"> </w:t>
      </w:r>
    </w:p>
    <w:p w14:paraId="12C1860D" w14:textId="371B6119" w:rsidR="00CD3791" w:rsidRPr="00B83D8F" w:rsidRDefault="00B83D8F" w:rsidP="00CD3791">
      <w:pPr>
        <w:spacing w:after="240" w:line="276" w:lineRule="auto"/>
        <w:rPr>
          <w:rFonts w:eastAsia="Times New Roman" w:cs="Times New Roman"/>
          <w:color w:val="000000"/>
          <w:lang w:eastAsia="zh-CN"/>
        </w:rPr>
      </w:pPr>
      <w:r w:rsidRPr="00CD3791">
        <w:rPr>
          <w:rFonts w:eastAsia="Times New Roman" w:cs="Times New Roman"/>
          <w:color w:val="000000"/>
          <w:sz w:val="24"/>
          <w:szCs w:val="24"/>
          <w:lang w:eastAsia="zh-CN"/>
        </w:rPr>
        <w:t xml:space="preserve">The 2025 research is a follow-up to a 2015 study also </w:t>
      </w:r>
      <w:r>
        <w:rPr>
          <w:rFonts w:eastAsia="Times New Roman" w:cs="Times New Roman"/>
          <w:color w:val="000000"/>
          <w:sz w:val="24"/>
          <w:szCs w:val="24"/>
          <w:lang w:eastAsia="zh-CN"/>
        </w:rPr>
        <w:t>published</w:t>
      </w:r>
      <w:r w:rsidRPr="00CD3791">
        <w:rPr>
          <w:rFonts w:eastAsia="Times New Roman" w:cs="Times New Roman"/>
          <w:color w:val="000000"/>
          <w:sz w:val="24"/>
          <w:szCs w:val="24"/>
          <w:lang w:eastAsia="zh-CN"/>
        </w:rPr>
        <w:t xml:space="preserve"> by Filene </w:t>
      </w:r>
      <w:r>
        <w:rPr>
          <w:rFonts w:eastAsia="Times New Roman" w:cs="Times New Roman"/>
          <w:color w:val="000000"/>
          <w:sz w:val="24"/>
          <w:szCs w:val="24"/>
          <w:lang w:eastAsia="zh-CN"/>
        </w:rPr>
        <w:t>with</w:t>
      </w:r>
      <w:r w:rsidRPr="00CD3791">
        <w:rPr>
          <w:rFonts w:eastAsia="Times New Roman" w:cs="Times New Roman"/>
          <w:color w:val="000000"/>
          <w:sz w:val="24"/>
          <w:szCs w:val="24"/>
          <w:lang w:eastAsia="zh-CN"/>
        </w:rPr>
        <w:t xml:space="preserve"> CU</w:t>
      </w:r>
      <w:r>
        <w:rPr>
          <w:rFonts w:eastAsia="Times New Roman" w:cs="Times New Roman"/>
          <w:color w:val="000000"/>
          <w:sz w:val="24"/>
          <w:szCs w:val="24"/>
          <w:lang w:eastAsia="zh-CN"/>
        </w:rPr>
        <w:t xml:space="preserve"> Strategic Planning.</w:t>
      </w:r>
    </w:p>
    <w:p w14:paraId="2540540D" w14:textId="3867C6E0" w:rsidR="00CD3791" w:rsidRPr="00CD3791" w:rsidRDefault="00CD3791" w:rsidP="00CD3791">
      <w:p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 xml:space="preserve">“This report highlights what we’ve long understood: that mission and margin can reinforce each other, especially when leaders design for both,” </w:t>
      </w:r>
      <w:hyperlink r:id="rId11" w:history="1">
        <w:r w:rsidRPr="00CD3791">
          <w:rPr>
            <w:rStyle w:val="Hyperlink"/>
            <w:rFonts w:eastAsia="Times New Roman" w:cs="Times New Roman"/>
            <w:sz w:val="24"/>
            <w:szCs w:val="24"/>
            <w:lang w:eastAsia="zh-CN"/>
          </w:rPr>
          <w:t>CU Strategic Planning</w:t>
        </w:r>
      </w:hyperlink>
      <w:r w:rsidRPr="00CD3791">
        <w:rPr>
          <w:rFonts w:eastAsia="Times New Roman" w:cs="Times New Roman"/>
          <w:color w:val="000000"/>
          <w:sz w:val="24"/>
          <w:szCs w:val="24"/>
          <w:lang w:eastAsia="zh-CN"/>
        </w:rPr>
        <w:t xml:space="preserve"> President Stacy Augustine </w:t>
      </w:r>
      <w:r w:rsidRPr="00CD3791">
        <w:rPr>
          <w:rFonts w:eastAsia="Times New Roman" w:cs="Times New Roman"/>
          <w:color w:val="000000"/>
          <w:sz w:val="24"/>
          <w:szCs w:val="24"/>
          <w:lang w:eastAsia="zh-CN"/>
        </w:rPr>
        <w:lastRenderedPageBreak/>
        <w:t>says. “Filene’s work gives mission-driven credit unions confidence that serving deeper in their communities can create a virtuous cycle of safe, profitable growth.”</w:t>
      </w:r>
    </w:p>
    <w:p w14:paraId="2FE53A76" w14:textId="4D2C7898" w:rsidR="00CD3791" w:rsidRPr="00CD3791" w:rsidRDefault="00CD3791" w:rsidP="00CD3791">
      <w:p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 xml:space="preserve">The report </w:t>
      </w:r>
      <w:r w:rsidR="00B83D8F">
        <w:rPr>
          <w:rFonts w:eastAsia="Times New Roman" w:cs="Times New Roman"/>
          <w:color w:val="000000"/>
          <w:sz w:val="24"/>
          <w:szCs w:val="24"/>
          <w:lang w:eastAsia="zh-CN"/>
        </w:rPr>
        <w:t xml:space="preserve">highlights </w:t>
      </w:r>
      <w:r w:rsidRPr="00CD3791">
        <w:rPr>
          <w:rFonts w:eastAsia="Times New Roman" w:cs="Times New Roman"/>
          <w:color w:val="000000"/>
          <w:sz w:val="24"/>
          <w:szCs w:val="24"/>
          <w:lang w:eastAsia="zh-CN"/>
        </w:rPr>
        <w:t xml:space="preserve">the increase in credit unions’ interest in becoming CDFIs. CDFI credit unions nearly doubled, from 241 in 2015 to 491 by the end of 2024. </w:t>
      </w:r>
      <w:r w:rsidR="00B83D8F">
        <w:rPr>
          <w:rFonts w:eastAsia="Times New Roman" w:cs="Times New Roman"/>
          <w:color w:val="000000"/>
          <w:sz w:val="24"/>
          <w:szCs w:val="24"/>
          <w:lang w:eastAsia="zh-CN"/>
        </w:rPr>
        <w:t xml:space="preserve">It also notes that the past ten years has seen </w:t>
      </w:r>
      <w:r w:rsidRPr="00CD3791">
        <w:rPr>
          <w:rFonts w:eastAsia="Times New Roman" w:cs="Times New Roman"/>
          <w:color w:val="000000"/>
          <w:sz w:val="24"/>
          <w:szCs w:val="24"/>
          <w:lang w:eastAsia="zh-CN"/>
        </w:rPr>
        <w:t>“more external resources for credit unions to lean on for support, with several firms providing services aimed at helping credit unions solidify their CDFI strategies and applications.” </w:t>
      </w:r>
    </w:p>
    <w:p w14:paraId="08007C24" w14:textId="77777777" w:rsidR="00CD3791" w:rsidRPr="00CD3791" w:rsidRDefault="00CD3791" w:rsidP="00CD3791">
      <w:pPr>
        <w:spacing w:after="240" w:line="276" w:lineRule="auto"/>
        <w:rPr>
          <w:rFonts w:eastAsia="Times New Roman" w:cs="Times New Roman"/>
          <w:color w:val="000000"/>
          <w:sz w:val="24"/>
          <w:szCs w:val="24"/>
          <w:lang w:eastAsia="zh-CN"/>
        </w:rPr>
      </w:pPr>
      <w:r w:rsidRPr="00CD3791">
        <w:rPr>
          <w:rFonts w:eastAsia="Times New Roman" w:cs="Times New Roman"/>
          <w:color w:val="000000"/>
          <w:sz w:val="24"/>
          <w:szCs w:val="24"/>
          <w:lang w:eastAsia="zh-CN"/>
        </w:rPr>
        <w:t>Augustine adds, “We’re proud to have supported the research and to help credit unions put these insights to work.”</w:t>
      </w:r>
    </w:p>
    <w:p w14:paraId="29E37BF9" w14:textId="045E7916" w:rsidR="0019148D" w:rsidRPr="00A60E84" w:rsidRDefault="0019148D" w:rsidP="004C2E26">
      <w:pPr>
        <w:spacing w:after="240" w:line="276" w:lineRule="auto"/>
      </w:pPr>
    </w:p>
    <w:p w14:paraId="125BDCE2" w14:textId="759A7177" w:rsidR="00DF063E" w:rsidRPr="00A60E84" w:rsidRDefault="00DF063E" w:rsidP="00DF063E">
      <w:pPr>
        <w:spacing w:after="240" w:line="276" w:lineRule="auto"/>
        <w:jc w:val="center"/>
        <w:rPr>
          <w:b/>
          <w:bCs/>
        </w:rPr>
      </w:pPr>
      <w:r w:rsidRPr="00A60E84">
        <w:rPr>
          <w:b/>
          <w:bCs/>
        </w:rPr>
        <w:t># # #</w:t>
      </w:r>
    </w:p>
    <w:p w14:paraId="1CAE78BB" w14:textId="77777777" w:rsidR="008D7A68" w:rsidRPr="00A60E84" w:rsidRDefault="008D7A68" w:rsidP="008D7A68">
      <w:pPr>
        <w:shd w:val="clear" w:color="auto" w:fill="FFFFFF"/>
        <w:spacing w:line="240" w:lineRule="auto"/>
        <w:textAlignment w:val="baseline"/>
        <w:rPr>
          <w:rFonts w:eastAsia="Times New Roman" w:cstheme="minorHAnsi"/>
          <w:b/>
          <w:bCs/>
          <w:bdr w:val="none" w:sz="0" w:space="0" w:color="auto" w:frame="1"/>
        </w:rPr>
      </w:pPr>
      <w:hyperlink r:id="rId12" w:history="1">
        <w:r w:rsidRPr="00A60E84">
          <w:rPr>
            <w:rStyle w:val="Hyperlink"/>
            <w:rFonts w:eastAsia="Times New Roman" w:cstheme="minorHAnsi"/>
            <w:b/>
            <w:bCs/>
            <w:bdr w:val="none" w:sz="0" w:space="0" w:color="auto" w:frame="1"/>
          </w:rPr>
          <w:t>About CU Strategic Planning</w:t>
        </w:r>
      </w:hyperlink>
    </w:p>
    <w:p w14:paraId="6C5A4DE3" w14:textId="77777777" w:rsidR="008D7A68" w:rsidRPr="00A60E84" w:rsidRDefault="008D7A68" w:rsidP="008D7A68">
      <w:pPr>
        <w:shd w:val="clear" w:color="auto" w:fill="FFFFFF"/>
        <w:spacing w:line="240" w:lineRule="auto"/>
        <w:textAlignment w:val="baseline"/>
        <w:rPr>
          <w:rFonts w:eastAsia="Times New Roman" w:cstheme="minorHAnsi"/>
          <w:i/>
          <w:iCs/>
          <w:bdr w:val="none" w:sz="0" w:space="0" w:color="auto" w:frame="1"/>
        </w:rPr>
      </w:pPr>
    </w:p>
    <w:p w14:paraId="5F6AE0E5" w14:textId="74B94DCA" w:rsidR="008D7A68" w:rsidRPr="00A60E84" w:rsidRDefault="008D7A68" w:rsidP="008D7A68">
      <w:pPr>
        <w:shd w:val="clear" w:color="auto" w:fill="FFFFFF"/>
        <w:spacing w:line="240" w:lineRule="auto"/>
        <w:textAlignment w:val="baseline"/>
        <w:rPr>
          <w:rFonts w:eastAsia="Times New Roman" w:cstheme="minorHAnsi"/>
          <w:i/>
          <w:iCs/>
          <w:bdr w:val="none" w:sz="0" w:space="0" w:color="auto" w:frame="1"/>
        </w:rPr>
      </w:pPr>
      <w:r w:rsidRPr="00A60E84">
        <w:rPr>
          <w:rFonts w:eastAsia="Times New Roman" w:cstheme="minorHAnsi"/>
          <w:i/>
          <w:iCs/>
          <w:bdr w:val="none" w:sz="0" w:space="0" w:color="auto" w:frame="1"/>
        </w:rPr>
        <w:t xml:space="preserve">Since 2008, </w:t>
      </w:r>
      <w:hyperlink r:id="rId13" w:history="1">
        <w:r w:rsidRPr="00A60E84">
          <w:rPr>
            <w:rStyle w:val="Hyperlink"/>
            <w:rFonts w:eastAsia="Times New Roman" w:cstheme="minorHAnsi"/>
            <w:i/>
            <w:iCs/>
            <w:bdr w:val="none" w:sz="0" w:space="0" w:color="auto" w:frame="1"/>
          </w:rPr>
          <w:t>CU Strategic Planning</w:t>
        </w:r>
      </w:hyperlink>
      <w:r w:rsidRPr="00A60E84">
        <w:rPr>
          <w:rFonts w:eastAsia="Times New Roman" w:cstheme="minorHAnsi"/>
          <w:i/>
          <w:iCs/>
          <w:bdr w:val="none" w:sz="0" w:space="0" w:color="auto" w:frame="1"/>
        </w:rPr>
        <w:t xml:space="preserve"> has provided business planning services for credit unions, focusing on community development. The Callahan Company is the No. 1 CDFI certification, grant-writing and compliance firm for credit unions in the country. Through grants, strategic and tactical planning, </w:t>
      </w:r>
      <w:r w:rsidR="00B83D8F">
        <w:rPr>
          <w:rFonts w:eastAsia="Times New Roman" w:cstheme="minorHAnsi"/>
          <w:i/>
          <w:iCs/>
          <w:bdr w:val="none" w:sz="0" w:space="0" w:color="auto" w:frame="1"/>
        </w:rPr>
        <w:t xml:space="preserve">comprehensive business consulting </w:t>
      </w:r>
      <w:r w:rsidRPr="00A60E84">
        <w:rPr>
          <w:rFonts w:eastAsia="Times New Roman" w:cstheme="minorHAnsi"/>
          <w:i/>
          <w:iCs/>
          <w:bdr w:val="none" w:sz="0" w:space="0" w:color="auto" w:frame="1"/>
        </w:rPr>
        <w:t>and more, CU Strategic Planning achieves its mission to unlock opportunities for credit unions to change lives and their communities. CU Strategic Planning’s expert consulting includes securing and managing compliance for more than $1 billion in US Treasury CDFI grants and related award funding.</w:t>
      </w:r>
    </w:p>
    <w:p w14:paraId="5CC7C375" w14:textId="77777777" w:rsidR="00562D78" w:rsidRPr="00A60E84" w:rsidRDefault="00562D78" w:rsidP="004C2E26">
      <w:pPr>
        <w:spacing w:after="240" w:line="276" w:lineRule="auto"/>
      </w:pPr>
    </w:p>
    <w:p w14:paraId="2BCAE9CB" w14:textId="77777777" w:rsidR="005241D7" w:rsidRPr="00A60E84" w:rsidRDefault="005241D7" w:rsidP="004C2E26">
      <w:pPr>
        <w:spacing w:after="240" w:line="276" w:lineRule="auto"/>
      </w:pPr>
    </w:p>
    <w:sectPr w:rsidR="005241D7" w:rsidRPr="00A60E84" w:rsidSect="00DF063E">
      <w:headerReference w:type="default" r:id="rId14"/>
      <w:pgSz w:w="12240" w:h="15840"/>
      <w:pgMar w:top="2148" w:right="1440" w:bottom="1440" w:left="1440" w:header="6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5D71" w14:textId="77777777" w:rsidR="005D65AC" w:rsidRDefault="005D65AC" w:rsidP="00DF063E">
      <w:pPr>
        <w:spacing w:line="240" w:lineRule="auto"/>
      </w:pPr>
      <w:r>
        <w:separator/>
      </w:r>
    </w:p>
  </w:endnote>
  <w:endnote w:type="continuationSeparator" w:id="0">
    <w:p w14:paraId="2E831E95" w14:textId="77777777" w:rsidR="005D65AC" w:rsidRDefault="005D65AC" w:rsidP="00DF0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panose1 w:val="020B0504020202020204"/>
    <w:charset w:val="00"/>
    <w:family w:val="swiss"/>
    <w:pitch w:val="variable"/>
    <w:sig w:usb0="800000EF" w:usb1="5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venir Next LT Pro Demi">
    <w:panose1 w:val="020B0704020202020204"/>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B14DB" w14:textId="77777777" w:rsidR="005D65AC" w:rsidRDefault="005D65AC" w:rsidP="00DF063E">
      <w:pPr>
        <w:spacing w:line="240" w:lineRule="auto"/>
      </w:pPr>
      <w:r>
        <w:separator/>
      </w:r>
    </w:p>
  </w:footnote>
  <w:footnote w:type="continuationSeparator" w:id="0">
    <w:p w14:paraId="543DD4D7" w14:textId="77777777" w:rsidR="005D65AC" w:rsidRDefault="005D65AC" w:rsidP="00DF06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DFE6" w14:textId="0DA8B7F6" w:rsidR="00DF063E" w:rsidRDefault="00DF063E" w:rsidP="00DF063E">
    <w:pPr>
      <w:pStyle w:val="Header"/>
      <w:jc w:val="center"/>
    </w:pPr>
    <w:r>
      <w:rPr>
        <w:noProof/>
        <w14:ligatures w14:val="standardContextual"/>
      </w:rPr>
      <w:drawing>
        <wp:inline distT="0" distB="0" distL="0" distR="0" wp14:anchorId="1CA62146" wp14:editId="064BA3E3">
          <wp:extent cx="3165231" cy="685800"/>
          <wp:effectExtent l="0" t="0" r="0" b="0"/>
          <wp:docPr id="1448188808" name="Picture 1" descr="A black and red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88808" name="Picture 1" descr="A black and red sig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5231"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E14EB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CC33F71"/>
    <w:multiLevelType w:val="hybridMultilevel"/>
    <w:tmpl w:val="FF0E68D2"/>
    <w:lvl w:ilvl="0" w:tplc="AF96B3C4">
      <w:start w:val="1"/>
      <w:numFmt w:val="bullet"/>
      <w:pStyle w:val="ListBulletnospace"/>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646B4A"/>
    <w:multiLevelType w:val="hybridMultilevel"/>
    <w:tmpl w:val="8146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049414">
    <w:abstractNumId w:val="0"/>
  </w:num>
  <w:num w:numId="2" w16cid:durableId="980890703">
    <w:abstractNumId w:val="1"/>
  </w:num>
  <w:num w:numId="3" w16cid:durableId="1653676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8D"/>
    <w:rsid w:val="00060D2D"/>
    <w:rsid w:val="000678C1"/>
    <w:rsid w:val="00080576"/>
    <w:rsid w:val="000D79BE"/>
    <w:rsid w:val="00124394"/>
    <w:rsid w:val="00172545"/>
    <w:rsid w:val="0019148D"/>
    <w:rsid w:val="001B4B24"/>
    <w:rsid w:val="001F30C7"/>
    <w:rsid w:val="00227C29"/>
    <w:rsid w:val="002D1584"/>
    <w:rsid w:val="00333A8C"/>
    <w:rsid w:val="003664AE"/>
    <w:rsid w:val="003D28F6"/>
    <w:rsid w:val="004058FE"/>
    <w:rsid w:val="004C2E26"/>
    <w:rsid w:val="00500E7B"/>
    <w:rsid w:val="005241D7"/>
    <w:rsid w:val="005557AE"/>
    <w:rsid w:val="00562D78"/>
    <w:rsid w:val="005D65AC"/>
    <w:rsid w:val="00604DBB"/>
    <w:rsid w:val="00667BD8"/>
    <w:rsid w:val="006A4472"/>
    <w:rsid w:val="00730C8C"/>
    <w:rsid w:val="007375EF"/>
    <w:rsid w:val="007A15DB"/>
    <w:rsid w:val="007E44DB"/>
    <w:rsid w:val="00844F4E"/>
    <w:rsid w:val="008D4FA2"/>
    <w:rsid w:val="008D7A68"/>
    <w:rsid w:val="009370AF"/>
    <w:rsid w:val="009A6FA5"/>
    <w:rsid w:val="00A04A73"/>
    <w:rsid w:val="00A54581"/>
    <w:rsid w:val="00A60E84"/>
    <w:rsid w:val="00B259BC"/>
    <w:rsid w:val="00B83D8F"/>
    <w:rsid w:val="00B8750C"/>
    <w:rsid w:val="00BB018D"/>
    <w:rsid w:val="00BB0DE9"/>
    <w:rsid w:val="00BD43DC"/>
    <w:rsid w:val="00C77FB5"/>
    <w:rsid w:val="00CB194B"/>
    <w:rsid w:val="00CD022D"/>
    <w:rsid w:val="00CD3791"/>
    <w:rsid w:val="00DC406C"/>
    <w:rsid w:val="00DF063E"/>
    <w:rsid w:val="00E378C5"/>
    <w:rsid w:val="00EE14FD"/>
    <w:rsid w:val="00EF20FF"/>
    <w:rsid w:val="00F01005"/>
    <w:rsid w:val="00F4191E"/>
    <w:rsid w:val="00FA511A"/>
    <w:rsid w:val="00FD17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AD"/>
  <w15:chartTrackingRefBased/>
  <w15:docId w15:val="{D5E3399B-32A9-5D4B-A648-7E6E925D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8D"/>
    <w:pPr>
      <w:spacing w:line="264" w:lineRule="auto"/>
    </w:pPr>
    <w:rPr>
      <w:rFonts w:ascii="Avenir Next LT Pro" w:hAnsi="Avenir Next LT Pro"/>
      <w:kern w:val="0"/>
      <w:sz w:val="22"/>
      <w:szCs w:val="22"/>
      <w14:ligatures w14:val="none"/>
    </w:rPr>
  </w:style>
  <w:style w:type="paragraph" w:styleId="Heading1">
    <w:name w:val="heading 1"/>
    <w:basedOn w:val="Normal"/>
    <w:next w:val="Normal"/>
    <w:link w:val="Heading1Char"/>
    <w:autoRedefine/>
    <w:uiPriority w:val="9"/>
    <w:qFormat/>
    <w:rsid w:val="00060D2D"/>
    <w:pPr>
      <w:keepNext/>
      <w:keepLines/>
      <w:pBdr>
        <w:bottom w:val="single" w:sz="18" w:space="4" w:color="FCCA76"/>
      </w:pBdr>
      <w:spacing w:before="240" w:after="240"/>
      <w:outlineLvl w:val="0"/>
    </w:pPr>
    <w:rPr>
      <w:rFonts w:eastAsiaTheme="majorEastAsia" w:cs="Times New Roman (Headings CS)"/>
      <w:bCs/>
      <w:caps/>
      <w:color w:val="0B386B"/>
      <w:sz w:val="52"/>
      <w:szCs w:val="32"/>
    </w:rPr>
  </w:style>
  <w:style w:type="paragraph" w:styleId="Heading2">
    <w:name w:val="heading 2"/>
    <w:basedOn w:val="Normal"/>
    <w:next w:val="Normal"/>
    <w:link w:val="Heading2Char"/>
    <w:uiPriority w:val="9"/>
    <w:semiHidden/>
    <w:unhideWhenUsed/>
    <w:qFormat/>
    <w:rsid w:val="00191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4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4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9148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9148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148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148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148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D2D"/>
    <w:rPr>
      <w:rFonts w:ascii="Avenir Next LT Pro" w:eastAsiaTheme="majorEastAsia" w:hAnsi="Avenir Next LT Pro" w:cs="Times New Roman (Headings CS)"/>
      <w:bCs/>
      <w:caps/>
      <w:color w:val="0B386B"/>
      <w:sz w:val="52"/>
      <w:szCs w:val="32"/>
    </w:rPr>
  </w:style>
  <w:style w:type="paragraph" w:customStyle="1" w:styleId="ListBulletnospace">
    <w:name w:val="List Bullet no space"/>
    <w:basedOn w:val="ListBullet"/>
    <w:autoRedefine/>
    <w:qFormat/>
    <w:rsid w:val="00060D2D"/>
    <w:pPr>
      <w:numPr>
        <w:numId w:val="2"/>
      </w:numPr>
      <w:tabs>
        <w:tab w:val="num" w:pos="360"/>
      </w:tabs>
      <w:spacing w:after="120"/>
      <w:ind w:left="360"/>
      <w:contextualSpacing w:val="0"/>
    </w:pPr>
  </w:style>
  <w:style w:type="paragraph" w:styleId="ListBullet">
    <w:name w:val="List Bullet"/>
    <w:basedOn w:val="Normal"/>
    <w:uiPriority w:val="99"/>
    <w:semiHidden/>
    <w:unhideWhenUsed/>
    <w:rsid w:val="00060D2D"/>
    <w:pPr>
      <w:numPr>
        <w:numId w:val="1"/>
      </w:numPr>
      <w:contextualSpacing/>
    </w:pPr>
  </w:style>
  <w:style w:type="table" w:customStyle="1" w:styleId="quarterlyreporttablestyle">
    <w:name w:val="quarterly report table style"/>
    <w:basedOn w:val="TableNormal"/>
    <w:uiPriority w:val="99"/>
    <w:rsid w:val="009370AF"/>
    <w:rPr>
      <w:rFonts w:ascii="Avenir Next LT Pro" w:hAnsi="Avenir Next LT Pro"/>
      <w:sz w:val="22"/>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venir Next LT Pro Demi" w:hAnsi="Avenir Next LT Pro Demi"/>
        <w:b/>
        <w:i w:val="0"/>
        <w:color w:val="FFFFFF" w:themeColor="background1"/>
        <w:sz w:val="22"/>
      </w:rPr>
      <w:tblPr/>
      <w:tcPr>
        <w:shd w:val="clear" w:color="auto" w:fill="00396F"/>
      </w:tcPr>
    </w:tblStylePr>
    <w:tblStylePr w:type="band1Horz">
      <w:tblPr/>
      <w:tcPr>
        <w:shd w:val="clear" w:color="auto" w:fill="FEE4BA"/>
        <w:vAlign w:val="center"/>
      </w:tcPr>
    </w:tblStylePr>
  </w:style>
  <w:style w:type="character" w:customStyle="1" w:styleId="Heading2Char">
    <w:name w:val="Heading 2 Char"/>
    <w:basedOn w:val="DefaultParagraphFont"/>
    <w:link w:val="Heading2"/>
    <w:uiPriority w:val="9"/>
    <w:semiHidden/>
    <w:rsid w:val="0019148D"/>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19148D"/>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9148D"/>
    <w:rPr>
      <w:rFonts w:eastAsiaTheme="majorEastAsia"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19148D"/>
    <w:rPr>
      <w:rFonts w:eastAsiaTheme="majorEastAsia"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19148D"/>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19148D"/>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19148D"/>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19148D"/>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191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48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9148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48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914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148D"/>
    <w:rPr>
      <w:rFonts w:ascii="Avenir Next LT Pro" w:hAnsi="Avenir Next LT Pro"/>
      <w:i/>
      <w:iCs/>
      <w:color w:val="404040" w:themeColor="text1" w:themeTint="BF"/>
      <w:kern w:val="0"/>
      <w:sz w:val="22"/>
      <w:szCs w:val="22"/>
      <w14:ligatures w14:val="none"/>
    </w:rPr>
  </w:style>
  <w:style w:type="paragraph" w:styleId="ListParagraph">
    <w:name w:val="List Paragraph"/>
    <w:basedOn w:val="Normal"/>
    <w:uiPriority w:val="34"/>
    <w:qFormat/>
    <w:rsid w:val="0019148D"/>
    <w:pPr>
      <w:ind w:left="720"/>
      <w:contextualSpacing/>
    </w:pPr>
  </w:style>
  <w:style w:type="character" w:styleId="IntenseEmphasis">
    <w:name w:val="Intense Emphasis"/>
    <w:basedOn w:val="DefaultParagraphFont"/>
    <w:uiPriority w:val="21"/>
    <w:qFormat/>
    <w:rsid w:val="0019148D"/>
    <w:rPr>
      <w:i/>
      <w:iCs/>
      <w:color w:val="0F4761" w:themeColor="accent1" w:themeShade="BF"/>
    </w:rPr>
  </w:style>
  <w:style w:type="paragraph" w:styleId="IntenseQuote">
    <w:name w:val="Intense Quote"/>
    <w:basedOn w:val="Normal"/>
    <w:next w:val="Normal"/>
    <w:link w:val="IntenseQuoteChar"/>
    <w:uiPriority w:val="30"/>
    <w:qFormat/>
    <w:rsid w:val="00191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48D"/>
    <w:rPr>
      <w:rFonts w:ascii="Avenir Next LT Pro" w:hAnsi="Avenir Next LT Pro"/>
      <w:i/>
      <w:iCs/>
      <w:color w:val="0F4761" w:themeColor="accent1" w:themeShade="BF"/>
      <w:kern w:val="0"/>
      <w:sz w:val="22"/>
      <w:szCs w:val="22"/>
      <w14:ligatures w14:val="none"/>
    </w:rPr>
  </w:style>
  <w:style w:type="character" w:styleId="IntenseReference">
    <w:name w:val="Intense Reference"/>
    <w:basedOn w:val="DefaultParagraphFont"/>
    <w:uiPriority w:val="32"/>
    <w:qFormat/>
    <w:rsid w:val="0019148D"/>
    <w:rPr>
      <w:b/>
      <w:bCs/>
      <w:smallCaps/>
      <w:color w:val="0F4761" w:themeColor="accent1" w:themeShade="BF"/>
      <w:spacing w:val="5"/>
    </w:rPr>
  </w:style>
  <w:style w:type="character" w:styleId="CommentReference">
    <w:name w:val="annotation reference"/>
    <w:basedOn w:val="DefaultParagraphFont"/>
    <w:uiPriority w:val="99"/>
    <w:semiHidden/>
    <w:unhideWhenUsed/>
    <w:rsid w:val="008D4FA2"/>
    <w:rPr>
      <w:sz w:val="16"/>
      <w:szCs w:val="16"/>
    </w:rPr>
  </w:style>
  <w:style w:type="paragraph" w:styleId="CommentText">
    <w:name w:val="annotation text"/>
    <w:basedOn w:val="Normal"/>
    <w:link w:val="CommentTextChar"/>
    <w:uiPriority w:val="99"/>
    <w:semiHidden/>
    <w:unhideWhenUsed/>
    <w:rsid w:val="008D4FA2"/>
    <w:pPr>
      <w:spacing w:line="240" w:lineRule="auto"/>
    </w:pPr>
    <w:rPr>
      <w:sz w:val="20"/>
      <w:szCs w:val="20"/>
    </w:rPr>
  </w:style>
  <w:style w:type="character" w:customStyle="1" w:styleId="CommentTextChar">
    <w:name w:val="Comment Text Char"/>
    <w:basedOn w:val="DefaultParagraphFont"/>
    <w:link w:val="CommentText"/>
    <w:uiPriority w:val="99"/>
    <w:semiHidden/>
    <w:rsid w:val="008D4FA2"/>
    <w:rPr>
      <w:rFonts w:ascii="Avenir Next LT Pro" w:hAnsi="Avenir Next LT Pr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D4FA2"/>
    <w:rPr>
      <w:b/>
      <w:bCs/>
    </w:rPr>
  </w:style>
  <w:style w:type="character" w:customStyle="1" w:styleId="CommentSubjectChar">
    <w:name w:val="Comment Subject Char"/>
    <w:basedOn w:val="CommentTextChar"/>
    <w:link w:val="CommentSubject"/>
    <w:uiPriority w:val="99"/>
    <w:semiHidden/>
    <w:rsid w:val="008D4FA2"/>
    <w:rPr>
      <w:rFonts w:ascii="Avenir Next LT Pro" w:hAnsi="Avenir Next LT Pro"/>
      <w:b/>
      <w:bCs/>
      <w:kern w:val="0"/>
      <w:sz w:val="20"/>
      <w:szCs w:val="20"/>
      <w14:ligatures w14:val="none"/>
    </w:rPr>
  </w:style>
  <w:style w:type="paragraph" w:styleId="Header">
    <w:name w:val="header"/>
    <w:basedOn w:val="Normal"/>
    <w:link w:val="HeaderChar"/>
    <w:uiPriority w:val="99"/>
    <w:unhideWhenUsed/>
    <w:rsid w:val="00DF063E"/>
    <w:pPr>
      <w:tabs>
        <w:tab w:val="center" w:pos="4680"/>
        <w:tab w:val="right" w:pos="9360"/>
      </w:tabs>
      <w:spacing w:line="240" w:lineRule="auto"/>
    </w:pPr>
  </w:style>
  <w:style w:type="character" w:customStyle="1" w:styleId="HeaderChar">
    <w:name w:val="Header Char"/>
    <w:basedOn w:val="DefaultParagraphFont"/>
    <w:link w:val="Header"/>
    <w:uiPriority w:val="99"/>
    <w:rsid w:val="00DF063E"/>
    <w:rPr>
      <w:rFonts w:ascii="Avenir Next LT Pro" w:hAnsi="Avenir Next LT Pro"/>
      <w:kern w:val="0"/>
      <w:sz w:val="22"/>
      <w:szCs w:val="22"/>
      <w14:ligatures w14:val="none"/>
    </w:rPr>
  </w:style>
  <w:style w:type="paragraph" w:styleId="Footer">
    <w:name w:val="footer"/>
    <w:basedOn w:val="Normal"/>
    <w:link w:val="FooterChar"/>
    <w:uiPriority w:val="99"/>
    <w:unhideWhenUsed/>
    <w:rsid w:val="00DF063E"/>
    <w:pPr>
      <w:tabs>
        <w:tab w:val="center" w:pos="4680"/>
        <w:tab w:val="right" w:pos="9360"/>
      </w:tabs>
      <w:spacing w:line="240" w:lineRule="auto"/>
    </w:pPr>
  </w:style>
  <w:style w:type="character" w:customStyle="1" w:styleId="FooterChar">
    <w:name w:val="Footer Char"/>
    <w:basedOn w:val="DefaultParagraphFont"/>
    <w:link w:val="Footer"/>
    <w:uiPriority w:val="99"/>
    <w:rsid w:val="00DF063E"/>
    <w:rPr>
      <w:rFonts w:ascii="Avenir Next LT Pro" w:hAnsi="Avenir Next LT Pro"/>
      <w:kern w:val="0"/>
      <w:sz w:val="22"/>
      <w:szCs w:val="22"/>
      <w14:ligatures w14:val="none"/>
    </w:rPr>
  </w:style>
  <w:style w:type="character" w:styleId="Hyperlink">
    <w:name w:val="Hyperlink"/>
    <w:basedOn w:val="DefaultParagraphFont"/>
    <w:uiPriority w:val="99"/>
    <w:unhideWhenUsed/>
    <w:rsid w:val="008D7A68"/>
    <w:rPr>
      <w:color w:val="467886" w:themeColor="hyperlink"/>
      <w:u w:val="single"/>
    </w:rPr>
  </w:style>
  <w:style w:type="character" w:styleId="FollowedHyperlink">
    <w:name w:val="FollowedHyperlink"/>
    <w:basedOn w:val="DefaultParagraphFont"/>
    <w:uiPriority w:val="99"/>
    <w:semiHidden/>
    <w:unhideWhenUsed/>
    <w:rsid w:val="005241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649134">
      <w:bodyDiv w:val="1"/>
      <w:marLeft w:val="0"/>
      <w:marRight w:val="0"/>
      <w:marTop w:val="0"/>
      <w:marBottom w:val="0"/>
      <w:divBdr>
        <w:top w:val="none" w:sz="0" w:space="0" w:color="auto"/>
        <w:left w:val="none" w:sz="0" w:space="0" w:color="auto"/>
        <w:bottom w:val="none" w:sz="0" w:space="0" w:color="auto"/>
        <w:right w:val="none" w:sz="0" w:space="0" w:color="auto"/>
      </w:divBdr>
      <w:divsChild>
        <w:div w:id="339964768">
          <w:marLeft w:val="0"/>
          <w:marRight w:val="0"/>
          <w:marTop w:val="0"/>
          <w:marBottom w:val="0"/>
          <w:divBdr>
            <w:top w:val="none" w:sz="0" w:space="0" w:color="auto"/>
            <w:left w:val="none" w:sz="0" w:space="0" w:color="auto"/>
            <w:bottom w:val="none" w:sz="0" w:space="0" w:color="auto"/>
            <w:right w:val="none" w:sz="0" w:space="0" w:color="auto"/>
          </w:divBdr>
        </w:div>
        <w:div w:id="1640526853">
          <w:marLeft w:val="0"/>
          <w:marRight w:val="0"/>
          <w:marTop w:val="0"/>
          <w:marBottom w:val="0"/>
          <w:divBdr>
            <w:top w:val="none" w:sz="0" w:space="0" w:color="auto"/>
            <w:left w:val="none" w:sz="0" w:space="0" w:color="auto"/>
            <w:bottom w:val="none" w:sz="0" w:space="0" w:color="auto"/>
            <w:right w:val="none" w:sz="0" w:space="0" w:color="auto"/>
          </w:divBdr>
        </w:div>
        <w:div w:id="2110199342">
          <w:marLeft w:val="0"/>
          <w:marRight w:val="0"/>
          <w:marTop w:val="0"/>
          <w:marBottom w:val="0"/>
          <w:divBdr>
            <w:top w:val="none" w:sz="0" w:space="0" w:color="auto"/>
            <w:left w:val="none" w:sz="0" w:space="0" w:color="auto"/>
            <w:bottom w:val="none" w:sz="0" w:space="0" w:color="auto"/>
            <w:right w:val="none" w:sz="0" w:space="0" w:color="auto"/>
          </w:divBdr>
        </w:div>
        <w:div w:id="2057463123">
          <w:marLeft w:val="0"/>
          <w:marRight w:val="0"/>
          <w:marTop w:val="0"/>
          <w:marBottom w:val="0"/>
          <w:divBdr>
            <w:top w:val="none" w:sz="0" w:space="0" w:color="auto"/>
            <w:left w:val="none" w:sz="0" w:space="0" w:color="auto"/>
            <w:bottom w:val="none" w:sz="0" w:space="0" w:color="auto"/>
            <w:right w:val="none" w:sz="0" w:space="0" w:color="auto"/>
          </w:divBdr>
        </w:div>
        <w:div w:id="1113981250">
          <w:marLeft w:val="0"/>
          <w:marRight w:val="0"/>
          <w:marTop w:val="0"/>
          <w:marBottom w:val="0"/>
          <w:divBdr>
            <w:top w:val="none" w:sz="0" w:space="0" w:color="auto"/>
            <w:left w:val="none" w:sz="0" w:space="0" w:color="auto"/>
            <w:bottom w:val="none" w:sz="0" w:space="0" w:color="auto"/>
            <w:right w:val="none" w:sz="0" w:space="0" w:color="auto"/>
          </w:divBdr>
        </w:div>
        <w:div w:id="1288312567">
          <w:marLeft w:val="0"/>
          <w:marRight w:val="0"/>
          <w:marTop w:val="0"/>
          <w:marBottom w:val="0"/>
          <w:divBdr>
            <w:top w:val="none" w:sz="0" w:space="0" w:color="auto"/>
            <w:left w:val="none" w:sz="0" w:space="0" w:color="auto"/>
            <w:bottom w:val="none" w:sz="0" w:space="0" w:color="auto"/>
            <w:right w:val="none" w:sz="0" w:space="0" w:color="auto"/>
          </w:divBdr>
        </w:div>
        <w:div w:id="17584306">
          <w:marLeft w:val="0"/>
          <w:marRight w:val="0"/>
          <w:marTop w:val="0"/>
          <w:marBottom w:val="0"/>
          <w:divBdr>
            <w:top w:val="none" w:sz="0" w:space="0" w:color="auto"/>
            <w:left w:val="none" w:sz="0" w:space="0" w:color="auto"/>
            <w:bottom w:val="none" w:sz="0" w:space="0" w:color="auto"/>
            <w:right w:val="none" w:sz="0" w:space="0" w:color="auto"/>
          </w:divBdr>
        </w:div>
        <w:div w:id="1472820696">
          <w:marLeft w:val="0"/>
          <w:marRight w:val="0"/>
          <w:marTop w:val="0"/>
          <w:marBottom w:val="0"/>
          <w:divBdr>
            <w:top w:val="none" w:sz="0" w:space="0" w:color="auto"/>
            <w:left w:val="none" w:sz="0" w:space="0" w:color="auto"/>
            <w:bottom w:val="none" w:sz="0" w:space="0" w:color="auto"/>
            <w:right w:val="none" w:sz="0" w:space="0" w:color="auto"/>
          </w:divBdr>
        </w:div>
        <w:div w:id="62678755">
          <w:marLeft w:val="0"/>
          <w:marRight w:val="0"/>
          <w:marTop w:val="0"/>
          <w:marBottom w:val="0"/>
          <w:divBdr>
            <w:top w:val="none" w:sz="0" w:space="0" w:color="auto"/>
            <w:left w:val="none" w:sz="0" w:space="0" w:color="auto"/>
            <w:bottom w:val="none" w:sz="0" w:space="0" w:color="auto"/>
            <w:right w:val="none" w:sz="0" w:space="0" w:color="auto"/>
          </w:divBdr>
        </w:div>
        <w:div w:id="670985417">
          <w:marLeft w:val="0"/>
          <w:marRight w:val="0"/>
          <w:marTop w:val="0"/>
          <w:marBottom w:val="0"/>
          <w:divBdr>
            <w:top w:val="none" w:sz="0" w:space="0" w:color="auto"/>
            <w:left w:val="none" w:sz="0" w:space="0" w:color="auto"/>
            <w:bottom w:val="none" w:sz="0" w:space="0" w:color="auto"/>
            <w:right w:val="none" w:sz="0" w:space="0" w:color="auto"/>
          </w:divBdr>
        </w:div>
        <w:div w:id="177473107">
          <w:marLeft w:val="0"/>
          <w:marRight w:val="0"/>
          <w:marTop w:val="0"/>
          <w:marBottom w:val="0"/>
          <w:divBdr>
            <w:top w:val="none" w:sz="0" w:space="0" w:color="auto"/>
            <w:left w:val="none" w:sz="0" w:space="0" w:color="auto"/>
            <w:bottom w:val="none" w:sz="0" w:space="0" w:color="auto"/>
            <w:right w:val="none" w:sz="0" w:space="0" w:color="auto"/>
          </w:divBdr>
        </w:div>
      </w:divsChild>
    </w:div>
    <w:div w:id="1301761963">
      <w:bodyDiv w:val="1"/>
      <w:marLeft w:val="0"/>
      <w:marRight w:val="0"/>
      <w:marTop w:val="0"/>
      <w:marBottom w:val="0"/>
      <w:divBdr>
        <w:top w:val="none" w:sz="0" w:space="0" w:color="auto"/>
        <w:left w:val="none" w:sz="0" w:space="0" w:color="auto"/>
        <w:bottom w:val="none" w:sz="0" w:space="0" w:color="auto"/>
        <w:right w:val="none" w:sz="0" w:space="0" w:color="auto"/>
      </w:divBdr>
      <w:divsChild>
        <w:div w:id="1434856371">
          <w:marLeft w:val="0"/>
          <w:marRight w:val="0"/>
          <w:marTop w:val="0"/>
          <w:marBottom w:val="0"/>
          <w:divBdr>
            <w:top w:val="none" w:sz="0" w:space="0" w:color="auto"/>
            <w:left w:val="none" w:sz="0" w:space="0" w:color="auto"/>
            <w:bottom w:val="none" w:sz="0" w:space="0" w:color="auto"/>
            <w:right w:val="none" w:sz="0" w:space="0" w:color="auto"/>
          </w:divBdr>
        </w:div>
        <w:div w:id="101583291">
          <w:marLeft w:val="0"/>
          <w:marRight w:val="0"/>
          <w:marTop w:val="0"/>
          <w:marBottom w:val="0"/>
          <w:divBdr>
            <w:top w:val="none" w:sz="0" w:space="0" w:color="auto"/>
            <w:left w:val="none" w:sz="0" w:space="0" w:color="auto"/>
            <w:bottom w:val="none" w:sz="0" w:space="0" w:color="auto"/>
            <w:right w:val="none" w:sz="0" w:space="0" w:color="auto"/>
          </w:divBdr>
        </w:div>
        <w:div w:id="1499274718">
          <w:marLeft w:val="0"/>
          <w:marRight w:val="0"/>
          <w:marTop w:val="0"/>
          <w:marBottom w:val="0"/>
          <w:divBdr>
            <w:top w:val="none" w:sz="0" w:space="0" w:color="auto"/>
            <w:left w:val="none" w:sz="0" w:space="0" w:color="auto"/>
            <w:bottom w:val="none" w:sz="0" w:space="0" w:color="auto"/>
            <w:right w:val="none" w:sz="0" w:space="0" w:color="auto"/>
          </w:divBdr>
        </w:div>
        <w:div w:id="1603951581">
          <w:marLeft w:val="0"/>
          <w:marRight w:val="0"/>
          <w:marTop w:val="0"/>
          <w:marBottom w:val="0"/>
          <w:divBdr>
            <w:top w:val="none" w:sz="0" w:space="0" w:color="auto"/>
            <w:left w:val="none" w:sz="0" w:space="0" w:color="auto"/>
            <w:bottom w:val="none" w:sz="0" w:space="0" w:color="auto"/>
            <w:right w:val="none" w:sz="0" w:space="0" w:color="auto"/>
          </w:divBdr>
        </w:div>
        <w:div w:id="1581865261">
          <w:marLeft w:val="0"/>
          <w:marRight w:val="0"/>
          <w:marTop w:val="0"/>
          <w:marBottom w:val="0"/>
          <w:divBdr>
            <w:top w:val="none" w:sz="0" w:space="0" w:color="auto"/>
            <w:left w:val="none" w:sz="0" w:space="0" w:color="auto"/>
            <w:bottom w:val="none" w:sz="0" w:space="0" w:color="auto"/>
            <w:right w:val="none" w:sz="0" w:space="0" w:color="auto"/>
          </w:divBdr>
        </w:div>
        <w:div w:id="915669943">
          <w:marLeft w:val="0"/>
          <w:marRight w:val="0"/>
          <w:marTop w:val="0"/>
          <w:marBottom w:val="0"/>
          <w:divBdr>
            <w:top w:val="none" w:sz="0" w:space="0" w:color="auto"/>
            <w:left w:val="none" w:sz="0" w:space="0" w:color="auto"/>
            <w:bottom w:val="none" w:sz="0" w:space="0" w:color="auto"/>
            <w:right w:val="none" w:sz="0" w:space="0" w:color="auto"/>
          </w:divBdr>
        </w:div>
        <w:div w:id="240989698">
          <w:marLeft w:val="0"/>
          <w:marRight w:val="0"/>
          <w:marTop w:val="0"/>
          <w:marBottom w:val="0"/>
          <w:divBdr>
            <w:top w:val="none" w:sz="0" w:space="0" w:color="auto"/>
            <w:left w:val="none" w:sz="0" w:space="0" w:color="auto"/>
            <w:bottom w:val="none" w:sz="0" w:space="0" w:color="auto"/>
            <w:right w:val="none" w:sz="0" w:space="0" w:color="auto"/>
          </w:divBdr>
        </w:div>
        <w:div w:id="2118795768">
          <w:marLeft w:val="0"/>
          <w:marRight w:val="0"/>
          <w:marTop w:val="0"/>
          <w:marBottom w:val="0"/>
          <w:divBdr>
            <w:top w:val="none" w:sz="0" w:space="0" w:color="auto"/>
            <w:left w:val="none" w:sz="0" w:space="0" w:color="auto"/>
            <w:bottom w:val="none" w:sz="0" w:space="0" w:color="auto"/>
            <w:right w:val="none" w:sz="0" w:space="0" w:color="auto"/>
          </w:divBdr>
        </w:div>
        <w:div w:id="1656182813">
          <w:marLeft w:val="0"/>
          <w:marRight w:val="0"/>
          <w:marTop w:val="0"/>
          <w:marBottom w:val="0"/>
          <w:divBdr>
            <w:top w:val="none" w:sz="0" w:space="0" w:color="auto"/>
            <w:left w:val="none" w:sz="0" w:space="0" w:color="auto"/>
            <w:bottom w:val="none" w:sz="0" w:space="0" w:color="auto"/>
            <w:right w:val="none" w:sz="0" w:space="0" w:color="auto"/>
          </w:divBdr>
        </w:div>
        <w:div w:id="1748192490">
          <w:marLeft w:val="0"/>
          <w:marRight w:val="0"/>
          <w:marTop w:val="0"/>
          <w:marBottom w:val="0"/>
          <w:divBdr>
            <w:top w:val="none" w:sz="0" w:space="0" w:color="auto"/>
            <w:left w:val="none" w:sz="0" w:space="0" w:color="auto"/>
            <w:bottom w:val="none" w:sz="0" w:space="0" w:color="auto"/>
            <w:right w:val="none" w:sz="0" w:space="0" w:color="auto"/>
          </w:divBdr>
        </w:div>
        <w:div w:id="1486437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strategicplanning.com/cu-cdfi" TargetMode="External"/><Relationship Id="rId13" Type="http://schemas.openxmlformats.org/officeDocument/2006/relationships/hyperlink" Target="https://www.custrategicplanning.com/" TargetMode="External"/><Relationship Id="rId3" Type="http://schemas.openxmlformats.org/officeDocument/2006/relationships/settings" Target="settings.xml"/><Relationship Id="rId7" Type="http://schemas.openxmlformats.org/officeDocument/2006/relationships/hyperlink" Target="https://www.filene.org/reports/amplifying-your-credit-unions-mission-financial-and-community-impacts-of-being-a-cdfi" TargetMode="External"/><Relationship Id="rId12" Type="http://schemas.openxmlformats.org/officeDocument/2006/relationships/hyperlink" Target="https://www.custrategicplannin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strategicplanning.com/conta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ustrategicplanning.com/cu-cdfi"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Henry</dc:creator>
  <cp:keywords/>
  <dc:description/>
  <cp:lastModifiedBy>Vanessa Henry</cp:lastModifiedBy>
  <cp:revision>5</cp:revision>
  <dcterms:created xsi:type="dcterms:W3CDTF">2025-09-11T14:43:00Z</dcterms:created>
  <dcterms:modified xsi:type="dcterms:W3CDTF">2025-09-11T15:18:00Z</dcterms:modified>
</cp:coreProperties>
</file>